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840"/>
        </w:tabs>
        <w:snapToGrid w:val="0"/>
        <w:spacing w:line="360" w:lineRule="auto"/>
        <w:ind w:right="1616"/>
        <w:jc w:val="center"/>
        <w:textAlignment w:val="baseline"/>
        <w:rPr>
          <w:rFonts w:hint="eastAsia" w:ascii="华文中宋" w:hAnsi="华文中宋" w:eastAsia="华文中宋"/>
          <w:b/>
          <w:bCs/>
          <w:kern w:val="44"/>
          <w:sz w:val="44"/>
          <w:szCs w:val="44"/>
          <w:lang w:val="en-US" w:eastAsia="zh-CN"/>
        </w:rPr>
      </w:pPr>
      <w:r>
        <w:rPr>
          <w:rFonts w:hint="eastAsia" w:ascii="华文中宋" w:hAnsi="华文中宋" w:eastAsia="华文中宋"/>
          <w:b/>
          <w:bCs/>
          <w:kern w:val="44"/>
          <w:sz w:val="44"/>
          <w:szCs w:val="44"/>
          <w:lang w:val="en-US" w:eastAsia="zh-CN"/>
        </w:rPr>
        <w:t xml:space="preserve">   </w:t>
      </w:r>
      <w:r>
        <w:rPr>
          <w:rFonts w:hint="eastAsia" w:ascii="华文中宋" w:hAnsi="华文中宋" w:eastAsia="华文中宋"/>
          <w:b/>
          <w:bCs/>
          <w:kern w:val="44"/>
          <w:sz w:val="44"/>
          <w:szCs w:val="44"/>
        </w:rPr>
        <w:t xml:space="preserve"> </w:t>
      </w:r>
      <w:r>
        <w:rPr>
          <w:rFonts w:hint="eastAsia" w:ascii="华文中宋" w:hAnsi="华文中宋" w:eastAsia="华文中宋"/>
          <w:b/>
          <w:bCs/>
          <w:kern w:val="44"/>
          <w:sz w:val="44"/>
          <w:szCs w:val="44"/>
          <w:lang w:val="en-US" w:eastAsia="zh-CN"/>
        </w:rPr>
        <w:t xml:space="preserve"> </w:t>
      </w:r>
    </w:p>
    <w:p>
      <w:pPr>
        <w:tabs>
          <w:tab w:val="left" w:pos="0"/>
          <w:tab w:val="left" w:pos="840"/>
        </w:tabs>
        <w:snapToGrid w:val="0"/>
        <w:spacing w:line="360" w:lineRule="auto"/>
        <w:ind w:right="1616"/>
        <w:jc w:val="center"/>
        <w:textAlignment w:val="baseline"/>
        <w:rPr>
          <w:rFonts w:ascii="华文中宋" w:hAnsi="华文中宋" w:eastAsia="华文中宋"/>
          <w:b/>
          <w:bCs/>
          <w:kern w:val="44"/>
          <w:sz w:val="44"/>
          <w:szCs w:val="44"/>
        </w:rPr>
      </w:pPr>
      <w:r>
        <w:rPr>
          <w:rFonts w:hint="eastAsia" w:ascii="华文中宋" w:hAnsi="华文中宋" w:eastAsia="华文中宋"/>
          <w:b/>
          <w:bCs/>
          <w:kern w:val="44"/>
          <w:sz w:val="44"/>
          <w:szCs w:val="44"/>
          <w:lang w:val="en-US" w:eastAsia="zh-CN"/>
        </w:rPr>
        <w:t xml:space="preserve">    郎溪县中医院</w:t>
      </w:r>
      <w:r>
        <w:rPr>
          <w:rFonts w:hint="eastAsia" w:ascii="华文中宋" w:hAnsi="华文中宋" w:eastAsia="华文中宋"/>
          <w:b/>
          <w:bCs/>
          <w:kern w:val="44"/>
          <w:sz w:val="44"/>
          <w:szCs w:val="44"/>
        </w:rPr>
        <w:t>招标文件</w:t>
      </w:r>
    </w:p>
    <w:p>
      <w:pPr>
        <w:snapToGrid w:val="0"/>
        <w:spacing w:before="0" w:beforeAutospacing="0" w:after="0" w:afterAutospacing="0" w:line="240" w:lineRule="auto"/>
        <w:ind w:firstLine="2570" w:firstLineChars="800"/>
        <w:jc w:val="both"/>
        <w:textAlignment w:val="baseline"/>
        <w:rPr>
          <w:rFonts w:hint="eastAsia" w:ascii="Times New Roman" w:hAnsi="Times New Roman" w:cs="Times New Roman"/>
          <w:b/>
          <w:i w:val="0"/>
          <w:caps w:val="0"/>
          <w:spacing w:val="0"/>
          <w:w w:val="100"/>
          <w:sz w:val="32"/>
          <w:szCs w:val="32"/>
        </w:rPr>
      </w:pPr>
      <w:r>
        <w:rPr>
          <w:rFonts w:hint="eastAsia" w:ascii="Times New Roman" w:hAnsi="Times New Roman" w:cs="Times New Roman"/>
          <w:b/>
          <w:i w:val="0"/>
          <w:caps w:val="0"/>
          <w:spacing w:val="0"/>
          <w:w w:val="100"/>
          <w:sz w:val="32"/>
          <w:szCs w:val="32"/>
        </w:rPr>
        <w:t>（</w:t>
      </w:r>
      <w:r>
        <w:rPr>
          <w:rFonts w:hint="eastAsia" w:cs="Times New Roman"/>
          <w:b/>
          <w:i w:val="0"/>
          <w:caps w:val="0"/>
          <w:spacing w:val="0"/>
          <w:w w:val="100"/>
          <w:sz w:val="32"/>
          <w:szCs w:val="32"/>
          <w:lang w:eastAsia="zh-CN"/>
        </w:rPr>
        <w:t>检验试剂招标采购</w:t>
      </w:r>
      <w:r>
        <w:rPr>
          <w:rFonts w:hint="eastAsia" w:ascii="Times New Roman" w:hAnsi="Times New Roman" w:cs="Times New Roman"/>
          <w:b/>
          <w:i w:val="0"/>
          <w:caps w:val="0"/>
          <w:spacing w:val="0"/>
          <w:w w:val="100"/>
          <w:sz w:val="32"/>
          <w:szCs w:val="32"/>
        </w:rPr>
        <w:t>）</w:t>
      </w:r>
    </w:p>
    <w:p>
      <w:pPr>
        <w:snapToGrid w:val="0"/>
        <w:spacing w:before="0" w:beforeAutospacing="0" w:after="0" w:afterAutospacing="0" w:line="240" w:lineRule="auto"/>
        <w:ind w:firstLine="2249" w:firstLineChars="700"/>
        <w:jc w:val="center"/>
        <w:textAlignment w:val="baseline"/>
        <w:rPr>
          <w:rFonts w:hint="eastAsia"/>
          <w:b/>
          <w:i w:val="0"/>
          <w:caps w:val="0"/>
          <w:spacing w:val="0"/>
          <w:w w:val="100"/>
          <w:sz w:val="32"/>
          <w:szCs w:val="32"/>
        </w:rPr>
      </w:pPr>
    </w:p>
    <w:p>
      <w:pPr>
        <w:pStyle w:val="7"/>
        <w:rPr>
          <w:rFonts w:hint="eastAsia"/>
          <w:b/>
          <w:i w:val="0"/>
          <w:caps w:val="0"/>
          <w:spacing w:val="0"/>
          <w:w w:val="100"/>
          <w:sz w:val="32"/>
          <w:szCs w:val="32"/>
        </w:rPr>
      </w:pPr>
    </w:p>
    <w:p>
      <w:pPr>
        <w:pStyle w:val="8"/>
        <w:rPr>
          <w:rFonts w:hint="eastAsia"/>
          <w:b/>
          <w:i w:val="0"/>
          <w:caps w:val="0"/>
          <w:spacing w:val="0"/>
          <w:w w:val="100"/>
          <w:sz w:val="32"/>
          <w:szCs w:val="32"/>
        </w:rPr>
      </w:pPr>
    </w:p>
    <w:p>
      <w:pPr>
        <w:rPr>
          <w:rFonts w:hint="eastAsia"/>
          <w:b/>
          <w:i w:val="0"/>
          <w:caps w:val="0"/>
          <w:spacing w:val="0"/>
          <w:w w:val="100"/>
          <w:sz w:val="32"/>
          <w:szCs w:val="32"/>
        </w:rPr>
      </w:pPr>
    </w:p>
    <w:p>
      <w:pPr>
        <w:pStyle w:val="7"/>
        <w:rPr>
          <w:rFonts w:hint="eastAsia"/>
        </w:rPr>
      </w:pPr>
    </w:p>
    <w:p>
      <w:pPr>
        <w:pStyle w:val="8"/>
        <w:rPr>
          <w:rFonts w:hint="eastAsia"/>
          <w:b/>
          <w:i w:val="0"/>
          <w:caps w:val="0"/>
          <w:spacing w:val="0"/>
          <w:w w:val="100"/>
          <w:sz w:val="32"/>
          <w:szCs w:val="32"/>
        </w:rPr>
      </w:pPr>
    </w:p>
    <w:p>
      <w:pPr>
        <w:rPr>
          <w:rFonts w:hint="eastAsia"/>
          <w:b/>
          <w:i w:val="0"/>
          <w:caps w:val="0"/>
          <w:spacing w:val="0"/>
          <w:w w:val="100"/>
          <w:sz w:val="32"/>
          <w:szCs w:val="32"/>
        </w:rPr>
      </w:pPr>
    </w:p>
    <w:p>
      <w:pPr>
        <w:pStyle w:val="7"/>
        <w:rPr>
          <w:rFonts w:hint="eastAsia"/>
        </w:rPr>
      </w:pP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firstLine="2249" w:firstLineChars="700"/>
        <w:jc w:val="left"/>
        <w:textAlignment w:val="auto"/>
        <w:rPr>
          <w:rFonts w:hint="default"/>
          <w:b/>
          <w:i w:val="0"/>
          <w:caps w:val="0"/>
          <w:spacing w:val="0"/>
          <w:w w:val="100"/>
          <w:sz w:val="32"/>
          <w:szCs w:val="32"/>
          <w:lang w:val="en-US" w:eastAsia="zh-CN"/>
        </w:rPr>
      </w:pPr>
      <w:r>
        <w:rPr>
          <w:rFonts w:hint="eastAsia" w:ascii="Times New Roman" w:hAnsi="Times New Roman" w:cs="Times New Roman"/>
          <w:b/>
          <w:i w:val="0"/>
          <w:caps w:val="0"/>
          <w:spacing w:val="0"/>
          <w:w w:val="100"/>
          <w:sz w:val="32"/>
          <w:szCs w:val="32"/>
        </w:rPr>
        <w:t>文件编号：</w:t>
      </w:r>
      <w:r>
        <w:rPr>
          <w:rFonts w:hint="eastAsia" w:ascii="Times New Roman" w:hAnsi="Times New Roman" w:cs="Times New Roman"/>
          <w:b/>
          <w:i w:val="0"/>
          <w:caps w:val="0"/>
          <w:color w:val="FF0000"/>
          <w:spacing w:val="0"/>
          <w:w w:val="100"/>
          <w:sz w:val="32"/>
          <w:szCs w:val="32"/>
          <w:lang w:val="en-US" w:eastAsia="zh-CN"/>
        </w:rPr>
        <w:t>HC202</w:t>
      </w:r>
      <w:r>
        <w:rPr>
          <w:rFonts w:hint="eastAsia" w:cs="Times New Roman"/>
          <w:b/>
          <w:i w:val="0"/>
          <w:caps w:val="0"/>
          <w:color w:val="FF0000"/>
          <w:spacing w:val="0"/>
          <w:w w:val="100"/>
          <w:sz w:val="32"/>
          <w:szCs w:val="32"/>
          <w:lang w:val="en-US" w:eastAsia="zh-CN"/>
        </w:rPr>
        <w:t>50714</w:t>
      </w:r>
    </w:p>
    <w:p>
      <w:pPr>
        <w:widowControl/>
        <w:snapToGrid w:val="0"/>
        <w:spacing w:before="0" w:beforeAutospacing="0" w:after="0" w:afterAutospacing="0" w:line="240" w:lineRule="auto"/>
        <w:jc w:val="center"/>
        <w:textAlignment w:val="baseline"/>
        <w:rPr>
          <w:rFonts w:hint="eastAsia"/>
          <w:b/>
          <w:i w:val="0"/>
          <w:caps w:val="0"/>
          <w:spacing w:val="0"/>
          <w:w w:val="100"/>
          <w:sz w:val="36"/>
          <w:szCs w:val="36"/>
        </w:rPr>
      </w:pPr>
    </w:p>
    <w:p>
      <w:pPr>
        <w:widowControl/>
        <w:snapToGrid w:val="0"/>
        <w:spacing w:before="0" w:beforeAutospacing="0" w:after="0" w:afterAutospacing="0" w:line="240" w:lineRule="auto"/>
        <w:jc w:val="center"/>
        <w:textAlignment w:val="baseline"/>
        <w:rPr>
          <w:rFonts w:hint="eastAsia"/>
          <w:b/>
          <w:i w:val="0"/>
          <w:caps w:val="0"/>
          <w:spacing w:val="0"/>
          <w:w w:val="100"/>
          <w:sz w:val="36"/>
          <w:szCs w:val="36"/>
        </w:rPr>
      </w:pPr>
    </w:p>
    <w:p>
      <w:pPr>
        <w:widowControl/>
        <w:snapToGrid w:val="0"/>
        <w:spacing w:before="0" w:beforeAutospacing="0" w:after="0" w:afterAutospacing="0" w:line="240" w:lineRule="auto"/>
        <w:jc w:val="center"/>
        <w:textAlignment w:val="baseline"/>
        <w:rPr>
          <w:rFonts w:hint="eastAsia"/>
          <w:b/>
          <w:i w:val="0"/>
          <w:caps w:val="0"/>
          <w:spacing w:val="0"/>
          <w:w w:val="100"/>
          <w:sz w:val="36"/>
          <w:szCs w:val="36"/>
        </w:rPr>
      </w:pPr>
    </w:p>
    <w:p>
      <w:pPr>
        <w:widowControl/>
        <w:snapToGrid w:val="0"/>
        <w:spacing w:before="0" w:beforeAutospacing="0" w:after="0" w:afterAutospacing="0" w:line="240" w:lineRule="auto"/>
        <w:jc w:val="both"/>
        <w:textAlignment w:val="baseline"/>
        <w:rPr>
          <w:rFonts w:hint="eastAsia"/>
          <w:b/>
          <w:i w:val="0"/>
          <w:caps w:val="0"/>
          <w:spacing w:val="0"/>
          <w:w w:val="100"/>
          <w:sz w:val="36"/>
          <w:szCs w:val="36"/>
        </w:rPr>
      </w:pPr>
    </w:p>
    <w:p>
      <w:pPr>
        <w:widowControl/>
        <w:snapToGrid w:val="0"/>
        <w:spacing w:before="0" w:beforeAutospacing="0" w:after="0" w:afterAutospacing="0" w:line="240" w:lineRule="auto"/>
        <w:ind w:firstLine="1506" w:firstLineChars="500"/>
        <w:jc w:val="both"/>
        <w:textAlignment w:val="baseline"/>
        <w:rPr>
          <w:rFonts w:hint="eastAsia"/>
          <w:b/>
          <w:bCs/>
          <w:i w:val="0"/>
          <w:caps w:val="0"/>
          <w:spacing w:val="0"/>
          <w:w w:val="100"/>
          <w:sz w:val="30"/>
        </w:rPr>
      </w:pPr>
    </w:p>
    <w:p>
      <w:pPr>
        <w:widowControl/>
        <w:snapToGrid w:val="0"/>
        <w:spacing w:before="0" w:beforeAutospacing="0" w:after="0" w:afterAutospacing="0" w:line="240" w:lineRule="auto"/>
        <w:jc w:val="both"/>
        <w:textAlignment w:val="baseline"/>
        <w:rPr>
          <w:rFonts w:hint="eastAsia"/>
          <w:b/>
          <w:bCs/>
          <w:i w:val="0"/>
          <w:caps w:val="0"/>
          <w:spacing w:val="0"/>
          <w:w w:val="100"/>
          <w:sz w:val="32"/>
          <w:szCs w:val="28"/>
        </w:rPr>
      </w:pPr>
    </w:p>
    <w:p>
      <w:pPr>
        <w:widowControl/>
        <w:snapToGrid w:val="0"/>
        <w:spacing w:before="0" w:beforeAutospacing="0" w:after="0" w:afterAutospacing="0" w:line="240" w:lineRule="auto"/>
        <w:jc w:val="both"/>
        <w:textAlignment w:val="baseline"/>
        <w:rPr>
          <w:rFonts w:hint="eastAsia"/>
          <w:b/>
          <w:bCs/>
          <w:i w:val="0"/>
          <w:caps w:val="0"/>
          <w:spacing w:val="0"/>
          <w:w w:val="100"/>
          <w:sz w:val="32"/>
          <w:szCs w:val="28"/>
        </w:rPr>
      </w:pPr>
    </w:p>
    <w:p>
      <w:pPr>
        <w:widowControl/>
        <w:snapToGrid w:val="0"/>
        <w:spacing w:before="0" w:beforeAutospacing="0" w:after="0" w:afterAutospacing="0" w:line="240" w:lineRule="auto"/>
        <w:jc w:val="both"/>
        <w:textAlignment w:val="baseline"/>
        <w:rPr>
          <w:rFonts w:hint="eastAsia"/>
          <w:b/>
          <w:bCs/>
          <w:i w:val="0"/>
          <w:caps w:val="0"/>
          <w:spacing w:val="0"/>
          <w:w w:val="100"/>
          <w:sz w:val="32"/>
          <w:szCs w:val="28"/>
        </w:rPr>
      </w:pPr>
    </w:p>
    <w:p>
      <w:pPr>
        <w:widowControl/>
        <w:snapToGrid w:val="0"/>
        <w:spacing w:before="0" w:beforeAutospacing="0" w:after="0" w:afterAutospacing="0" w:line="240" w:lineRule="auto"/>
        <w:jc w:val="both"/>
        <w:textAlignment w:val="baseline"/>
        <w:rPr>
          <w:rFonts w:hint="eastAsia"/>
          <w:b/>
          <w:bCs/>
          <w:i w:val="0"/>
          <w:caps w:val="0"/>
          <w:spacing w:val="0"/>
          <w:w w:val="100"/>
          <w:sz w:val="32"/>
          <w:szCs w:val="28"/>
        </w:rPr>
      </w:pPr>
    </w:p>
    <w:p>
      <w:pPr>
        <w:widowControl/>
        <w:snapToGrid w:val="0"/>
        <w:spacing w:before="0" w:beforeAutospacing="0" w:after="0" w:afterAutospacing="0" w:line="240" w:lineRule="auto"/>
        <w:jc w:val="both"/>
        <w:textAlignment w:val="baseline"/>
        <w:rPr>
          <w:rFonts w:hint="eastAsia"/>
          <w:b/>
          <w:bCs/>
          <w:i w:val="0"/>
          <w:caps w:val="0"/>
          <w:spacing w:val="0"/>
          <w:w w:val="100"/>
          <w:sz w:val="32"/>
          <w:szCs w:val="28"/>
        </w:rPr>
      </w:pPr>
    </w:p>
    <w:p>
      <w:pPr>
        <w:widowControl/>
        <w:snapToGrid w:val="0"/>
        <w:spacing w:before="0" w:beforeAutospacing="0" w:after="0" w:afterAutospacing="0" w:line="240" w:lineRule="auto"/>
        <w:ind w:firstLine="1928" w:firstLineChars="600"/>
        <w:jc w:val="both"/>
        <w:textAlignment w:val="baseline"/>
        <w:rPr>
          <w:rFonts w:hint="eastAsia"/>
          <w:b/>
          <w:i w:val="0"/>
          <w:caps w:val="0"/>
          <w:spacing w:val="0"/>
          <w:w w:val="100"/>
          <w:sz w:val="40"/>
          <w:szCs w:val="40"/>
        </w:rPr>
      </w:pPr>
      <w:r>
        <w:rPr>
          <w:rFonts w:hint="eastAsia"/>
          <w:b/>
          <w:bCs/>
          <w:i w:val="0"/>
          <w:caps w:val="0"/>
          <w:spacing w:val="0"/>
          <w:w w:val="100"/>
          <w:sz w:val="32"/>
          <w:szCs w:val="28"/>
        </w:rPr>
        <w:t>采购</w:t>
      </w:r>
      <w:r>
        <w:rPr>
          <w:rFonts w:ascii="Times New Roman" w:hAnsi="Times New Roman" w:eastAsia="宋体" w:cs="Times New Roman"/>
          <w:b/>
          <w:bCs/>
          <w:i w:val="0"/>
          <w:caps w:val="0"/>
          <w:spacing w:val="0"/>
          <w:w w:val="100"/>
          <w:sz w:val="32"/>
          <w:szCs w:val="28"/>
        </w:rPr>
        <w:t>人：</w:t>
      </w:r>
      <w:r>
        <w:rPr>
          <w:rFonts w:hint="eastAsia"/>
          <w:b/>
          <w:bCs/>
          <w:i w:val="0"/>
          <w:caps w:val="0"/>
          <w:spacing w:val="0"/>
          <w:w w:val="100"/>
          <w:sz w:val="32"/>
          <w:szCs w:val="28"/>
          <w:lang w:eastAsia="zh-CN"/>
        </w:rPr>
        <w:t>郎溪县中</w:t>
      </w:r>
      <w:r>
        <w:rPr>
          <w:rFonts w:hint="eastAsia"/>
          <w:b/>
          <w:bCs/>
          <w:i w:val="0"/>
          <w:caps w:val="0"/>
          <w:spacing w:val="0"/>
          <w:w w:val="100"/>
          <w:sz w:val="32"/>
          <w:szCs w:val="28"/>
        </w:rPr>
        <w:t>医院</w:t>
      </w:r>
    </w:p>
    <w:p>
      <w:pPr>
        <w:widowControl/>
        <w:snapToGrid w:val="0"/>
        <w:spacing w:before="0" w:beforeAutospacing="0" w:after="0" w:afterAutospacing="0" w:line="240" w:lineRule="auto"/>
        <w:jc w:val="both"/>
        <w:textAlignment w:val="baseline"/>
        <w:rPr>
          <w:rFonts w:hint="eastAsia"/>
          <w:b/>
          <w:i w:val="0"/>
          <w:caps w:val="0"/>
          <w:spacing w:val="0"/>
          <w:w w:val="100"/>
          <w:sz w:val="36"/>
          <w:szCs w:val="36"/>
        </w:rPr>
      </w:pPr>
    </w:p>
    <w:p>
      <w:pPr>
        <w:widowControl/>
        <w:snapToGrid w:val="0"/>
        <w:spacing w:before="0" w:beforeAutospacing="0" w:after="0" w:afterAutospacing="0" w:line="240" w:lineRule="auto"/>
        <w:jc w:val="both"/>
        <w:textAlignment w:val="baseline"/>
        <w:rPr>
          <w:rFonts w:hint="eastAsia"/>
          <w:b/>
          <w:i w:val="0"/>
          <w:caps w:val="0"/>
          <w:spacing w:val="0"/>
          <w:w w:val="100"/>
          <w:sz w:val="36"/>
          <w:szCs w:val="36"/>
        </w:rPr>
      </w:pPr>
    </w:p>
    <w:p>
      <w:pPr>
        <w:widowControl/>
        <w:snapToGrid w:val="0"/>
        <w:spacing w:before="0" w:beforeAutospacing="0" w:after="0" w:afterAutospacing="0" w:line="240" w:lineRule="auto"/>
        <w:ind w:firstLine="2530" w:firstLineChars="700"/>
        <w:jc w:val="both"/>
        <w:textAlignment w:val="baseline"/>
        <w:rPr>
          <w:rFonts w:hint="default" w:eastAsia="宋体"/>
          <w:b/>
          <w:i w:val="0"/>
          <w:caps w:val="0"/>
          <w:spacing w:val="0"/>
          <w:w w:val="100"/>
          <w:sz w:val="36"/>
          <w:szCs w:val="36"/>
          <w:lang w:val="en-US" w:eastAsia="zh-CN"/>
        </w:rPr>
      </w:pPr>
      <w:r>
        <w:rPr>
          <w:rFonts w:hint="eastAsia"/>
          <w:b/>
          <w:i w:val="0"/>
          <w:caps w:val="0"/>
          <w:spacing w:val="0"/>
          <w:w w:val="100"/>
          <w:sz w:val="36"/>
          <w:szCs w:val="36"/>
          <w:lang w:val="en-US" w:eastAsia="zh-CN"/>
        </w:rPr>
        <w:t>2025年7月</w:t>
      </w:r>
    </w:p>
    <w:p>
      <w:pPr>
        <w:widowControl/>
        <w:snapToGrid w:val="0"/>
        <w:spacing w:before="0" w:beforeAutospacing="0" w:after="0" w:afterAutospacing="0" w:line="240" w:lineRule="auto"/>
        <w:jc w:val="both"/>
        <w:textAlignment w:val="baseline"/>
        <w:rPr>
          <w:rFonts w:hint="eastAsia"/>
          <w:b/>
          <w:i w:val="0"/>
          <w:caps w:val="0"/>
          <w:spacing w:val="0"/>
          <w:w w:val="100"/>
          <w:sz w:val="36"/>
          <w:szCs w:val="36"/>
        </w:rPr>
      </w:pPr>
    </w:p>
    <w:p>
      <w:pPr>
        <w:pStyle w:val="7"/>
        <w:rPr>
          <w:rFonts w:hint="eastAsia"/>
        </w:rPr>
      </w:pPr>
    </w:p>
    <w:p>
      <w:pPr>
        <w:pStyle w:val="3"/>
        <w:tabs>
          <w:tab w:val="left" w:pos="0"/>
        </w:tabs>
        <w:snapToGrid w:val="0"/>
        <w:spacing w:before="0" w:beforeAutospacing="0" w:after="0" w:afterAutospacing="0" w:line="360" w:lineRule="auto"/>
        <w:ind w:firstLine="1807" w:firstLineChars="500"/>
        <w:jc w:val="both"/>
        <w:textAlignment w:val="baseline"/>
        <w:rPr>
          <w:rFonts w:hint="eastAsia" w:ascii="Times New Roman" w:hAnsi="Times New Roman" w:eastAsia="宋体" w:cs="Times New Roman"/>
          <w:b/>
          <w:bCs w:val="0"/>
          <w:i w:val="0"/>
          <w:caps w:val="0"/>
          <w:spacing w:val="0"/>
          <w:w w:val="100"/>
          <w:kern w:val="2"/>
          <w:sz w:val="36"/>
          <w:szCs w:val="36"/>
          <w:lang w:val="en-US" w:eastAsia="zh-CN" w:bidi="ar-SA"/>
        </w:rPr>
      </w:pPr>
    </w:p>
    <w:p>
      <w:pPr>
        <w:pStyle w:val="3"/>
        <w:tabs>
          <w:tab w:val="left" w:pos="0"/>
        </w:tabs>
        <w:snapToGrid w:val="0"/>
        <w:spacing w:before="0" w:beforeAutospacing="0" w:after="0" w:afterAutospacing="0" w:line="360" w:lineRule="auto"/>
        <w:ind w:firstLine="1807" w:firstLineChars="500"/>
        <w:jc w:val="both"/>
        <w:textAlignment w:val="baseline"/>
        <w:rPr>
          <w:rFonts w:hint="eastAsia" w:ascii="Times New Roman" w:hAnsi="Times New Roman" w:eastAsia="宋体" w:cs="Times New Roman"/>
          <w:b/>
          <w:bCs w:val="0"/>
          <w:i w:val="0"/>
          <w:caps w:val="0"/>
          <w:spacing w:val="0"/>
          <w:w w:val="100"/>
          <w:kern w:val="2"/>
          <w:sz w:val="36"/>
          <w:szCs w:val="36"/>
          <w:lang w:val="en-US" w:eastAsia="zh-CN" w:bidi="ar-SA"/>
        </w:rPr>
      </w:pPr>
      <w:r>
        <w:rPr>
          <w:rFonts w:hint="eastAsia" w:ascii="Times New Roman" w:hAnsi="Times New Roman" w:eastAsia="宋体" w:cs="Times New Roman"/>
          <w:b/>
          <w:bCs w:val="0"/>
          <w:i w:val="0"/>
          <w:caps w:val="0"/>
          <w:spacing w:val="0"/>
          <w:w w:val="100"/>
          <w:kern w:val="2"/>
          <w:sz w:val="36"/>
          <w:szCs w:val="36"/>
          <w:lang w:val="en-US" w:eastAsia="zh-CN" w:bidi="ar-SA"/>
        </w:rPr>
        <w:t>第一章：</w:t>
      </w:r>
      <w:r>
        <w:rPr>
          <w:rFonts w:hint="eastAsia" w:cs="Times New Roman"/>
          <w:b/>
          <w:bCs w:val="0"/>
          <w:i w:val="0"/>
          <w:caps w:val="0"/>
          <w:spacing w:val="0"/>
          <w:w w:val="100"/>
          <w:kern w:val="2"/>
          <w:sz w:val="36"/>
          <w:szCs w:val="36"/>
          <w:lang w:val="en-US" w:eastAsia="zh-CN" w:bidi="ar-SA"/>
        </w:rPr>
        <w:t>郎溪县中医院招标</w:t>
      </w:r>
      <w:r>
        <w:rPr>
          <w:rFonts w:hint="eastAsia" w:ascii="Times New Roman" w:hAnsi="Times New Roman" w:eastAsia="宋体" w:cs="Times New Roman"/>
          <w:b/>
          <w:bCs w:val="0"/>
          <w:i w:val="0"/>
          <w:caps w:val="0"/>
          <w:spacing w:val="0"/>
          <w:w w:val="100"/>
          <w:kern w:val="2"/>
          <w:sz w:val="36"/>
          <w:szCs w:val="36"/>
          <w:lang w:val="en-US" w:eastAsia="zh-CN" w:bidi="ar-SA"/>
        </w:rPr>
        <w:t>公告</w:t>
      </w:r>
    </w:p>
    <w:p>
      <w:pPr>
        <w:pBdr>
          <w:top w:val="single" w:color="auto" w:sz="4" w:space="1"/>
          <w:left w:val="single" w:color="auto" w:sz="4" w:space="4"/>
          <w:bottom w:val="single" w:color="auto" w:sz="4" w:space="1"/>
          <w:right w:val="single" w:color="auto" w:sz="4" w:space="4"/>
        </w:pBd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szCs w:val="24"/>
        </w:rPr>
      </w:pPr>
      <w:r>
        <w:rPr>
          <w:rFonts w:hint="eastAsia" w:ascii="宋体" w:hAnsi="宋体" w:cs="宋体"/>
          <w:color w:val="FF0000"/>
          <w:sz w:val="24"/>
          <w:szCs w:val="24"/>
          <w:lang w:val="en-US" w:eastAsia="zh-CN"/>
        </w:rPr>
        <w:t>检验试剂招标</w:t>
      </w:r>
      <w:r>
        <w:rPr>
          <w:rFonts w:hint="eastAsia" w:ascii="宋体" w:hAnsi="宋体" w:eastAsia="宋体" w:cs="宋体"/>
          <w:color w:val="FF0000"/>
          <w:sz w:val="24"/>
          <w:szCs w:val="24"/>
        </w:rPr>
        <w:t>的潜在投标人应在</w:t>
      </w:r>
      <w:r>
        <w:rPr>
          <w:rFonts w:hint="eastAsia" w:ascii="宋体" w:hAnsi="宋体" w:eastAsia="宋体" w:cs="宋体"/>
          <w:color w:val="FF0000"/>
          <w:sz w:val="24"/>
          <w:szCs w:val="24"/>
          <w:lang w:eastAsia="zh-CN"/>
        </w:rPr>
        <w:t>指定时间</w:t>
      </w:r>
      <w:r>
        <w:rPr>
          <w:rFonts w:hint="eastAsia" w:ascii="宋体" w:hAnsi="宋体" w:cs="宋体"/>
          <w:color w:val="FF0000"/>
          <w:sz w:val="24"/>
          <w:szCs w:val="24"/>
          <w:lang w:eastAsia="zh-CN"/>
        </w:rPr>
        <w:t>自行到郎溪县中</w:t>
      </w:r>
      <w:r>
        <w:rPr>
          <w:rFonts w:hint="eastAsia" w:ascii="宋体" w:hAnsi="宋体" w:eastAsia="宋体" w:cs="宋体"/>
          <w:color w:val="FF0000"/>
          <w:sz w:val="24"/>
          <w:szCs w:val="24"/>
          <w:lang w:eastAsia="zh-CN"/>
        </w:rPr>
        <w:t>医院</w:t>
      </w:r>
      <w:r>
        <w:rPr>
          <w:rFonts w:hint="eastAsia" w:ascii="宋体" w:hAnsi="宋体" w:cs="宋体"/>
          <w:color w:val="FF0000"/>
          <w:sz w:val="24"/>
          <w:szCs w:val="24"/>
          <w:lang w:eastAsia="zh-CN"/>
        </w:rPr>
        <w:t>官网</w:t>
      </w:r>
      <w:r>
        <w:rPr>
          <w:rFonts w:hint="eastAsia" w:ascii="宋体" w:hAnsi="宋体" w:eastAsia="宋体" w:cs="宋体"/>
          <w:color w:val="FF0000"/>
          <w:sz w:val="24"/>
          <w:szCs w:val="24"/>
        </w:rPr>
        <w:t>获取招标文件，并于</w:t>
      </w:r>
      <w:r>
        <w:rPr>
          <w:rFonts w:hint="eastAsia" w:ascii="宋体" w:hAnsi="宋体" w:eastAsia="宋体" w:cs="宋体"/>
          <w:color w:val="FF0000"/>
          <w:sz w:val="24"/>
          <w:szCs w:val="24"/>
          <w:lang w:eastAsia="zh-CN"/>
        </w:rPr>
        <w:t>指定时间</w:t>
      </w:r>
      <w:r>
        <w:rPr>
          <w:rFonts w:hint="eastAsia" w:ascii="宋体" w:hAnsi="宋体" w:eastAsia="宋体" w:cs="宋体"/>
          <w:bCs/>
          <w:color w:val="FF0000"/>
          <w:sz w:val="24"/>
          <w:szCs w:val="24"/>
        </w:rPr>
        <w:t>递交投标文件</w:t>
      </w:r>
      <w:r>
        <w:rPr>
          <w:rFonts w:hint="eastAsia" w:ascii="宋体" w:hAnsi="宋体" w:cs="宋体"/>
          <w:bCs/>
          <w:color w:val="FF0000"/>
          <w:sz w:val="24"/>
          <w:szCs w:val="24"/>
          <w:lang w:eastAsia="zh-CN"/>
        </w:rPr>
        <w:t>至郎溪县中医院医学装备科</w:t>
      </w:r>
      <w:r>
        <w:rPr>
          <w:rFonts w:hint="eastAsia" w:ascii="宋体" w:hAnsi="宋体" w:eastAsia="宋体" w:cs="宋体"/>
          <w:bCs/>
          <w:color w:val="FF0000"/>
          <w:sz w:val="24"/>
          <w:szCs w:val="24"/>
          <w:lang w:eastAsia="zh-CN"/>
        </w:rPr>
        <w:t>进行开标</w:t>
      </w:r>
      <w:r>
        <w:rPr>
          <w:rFonts w:hint="eastAsia" w:ascii="宋体" w:hAnsi="宋体" w:eastAsia="宋体" w:cs="宋体"/>
          <w:color w:val="FF0000"/>
          <w:sz w:val="24"/>
          <w:szCs w:val="24"/>
        </w:rPr>
        <w:t>。</w:t>
      </w:r>
    </w:p>
    <w:p>
      <w:pPr>
        <w:spacing w:line="360" w:lineRule="auto"/>
        <w:ind w:left="560" w:hanging="482" w:hangingChars="200"/>
        <w:rPr>
          <w:rFonts w:hint="eastAsia" w:ascii="宋体" w:hAnsi="宋体" w:eastAsia="宋体" w:cs="宋体"/>
          <w:b/>
          <w:bCs/>
          <w:sz w:val="24"/>
          <w:szCs w:val="24"/>
          <w:lang w:val="en-US" w:eastAsia="zh-CN"/>
        </w:rPr>
      </w:pPr>
      <w:bookmarkStart w:id="0" w:name="_Toc35393621"/>
      <w:bookmarkStart w:id="1" w:name="_Toc35393790"/>
      <w:bookmarkStart w:id="2" w:name="_Toc28359002"/>
      <w:bookmarkStart w:id="3" w:name="_Toc28359079"/>
      <w:bookmarkStart w:id="4" w:name="_Hlk24379207"/>
      <w:r>
        <w:rPr>
          <w:rFonts w:hint="eastAsia" w:ascii="宋体" w:hAnsi="宋体" w:eastAsia="宋体" w:cs="宋体"/>
          <w:b/>
          <w:bCs/>
          <w:sz w:val="24"/>
          <w:szCs w:val="24"/>
          <w:lang w:val="en-US" w:eastAsia="zh-CN"/>
        </w:rPr>
        <w:t>一、项目基本情况</w:t>
      </w:r>
      <w:bookmarkEnd w:id="0"/>
      <w:bookmarkEnd w:id="1"/>
      <w:bookmarkEnd w:id="2"/>
      <w:bookmarkEnd w:id="3"/>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jc w:val="left"/>
        <w:textAlignment w:val="auto"/>
        <w:rPr>
          <w:rFonts w:hint="default" w:ascii="宋体" w:hAnsi="宋体" w:eastAsia="宋体" w:cs="宋体"/>
          <w:color w:val="FF0000"/>
          <w:sz w:val="24"/>
          <w:szCs w:val="24"/>
          <w:lang w:val="en-US" w:eastAsia="zh-CN"/>
        </w:rPr>
      </w:pPr>
      <w:r>
        <w:rPr>
          <w:rFonts w:hint="eastAsia" w:ascii="宋体" w:hAnsi="宋体" w:eastAsia="宋体" w:cs="宋体"/>
          <w:b/>
          <w:bCs/>
          <w:sz w:val="24"/>
          <w:szCs w:val="24"/>
        </w:rPr>
        <w:t>项目编号</w:t>
      </w:r>
      <w:r>
        <w:rPr>
          <w:rFonts w:hint="eastAsia" w:ascii="宋体" w:hAnsi="宋体" w:eastAsia="宋体" w:cs="宋体"/>
          <w:sz w:val="24"/>
          <w:szCs w:val="24"/>
          <w:lang w:eastAsia="zh-CN"/>
        </w:rPr>
        <w:t>：</w:t>
      </w:r>
      <w:r>
        <w:rPr>
          <w:rFonts w:hint="eastAsia" w:ascii="宋体" w:hAnsi="宋体" w:eastAsia="宋体" w:cs="宋体"/>
          <w:b w:val="0"/>
          <w:bCs/>
          <w:i w:val="0"/>
          <w:caps w:val="0"/>
          <w:color w:val="FF0000"/>
          <w:spacing w:val="0"/>
          <w:w w:val="100"/>
          <w:kern w:val="2"/>
          <w:sz w:val="24"/>
          <w:szCs w:val="24"/>
          <w:lang w:val="en-US" w:eastAsia="zh-CN" w:bidi="ar-SA"/>
        </w:rPr>
        <w:t>HC2025071</w:t>
      </w:r>
      <w:r>
        <w:rPr>
          <w:rFonts w:hint="eastAsia" w:ascii="宋体" w:hAnsi="宋体" w:cs="宋体"/>
          <w:b w:val="0"/>
          <w:bCs/>
          <w:i w:val="0"/>
          <w:caps w:val="0"/>
          <w:color w:val="FF0000"/>
          <w:spacing w:val="0"/>
          <w:w w:val="100"/>
          <w:kern w:val="2"/>
          <w:sz w:val="24"/>
          <w:szCs w:val="24"/>
          <w:lang w:val="en-US" w:eastAsia="zh-CN" w:bidi="ar-SA"/>
        </w:rPr>
        <w:t>4</w:t>
      </w:r>
    </w:p>
    <w:p>
      <w:pPr>
        <w:spacing w:line="360" w:lineRule="auto"/>
        <w:rPr>
          <w:rFonts w:hint="eastAsia" w:ascii="宋体" w:hAnsi="宋体" w:eastAsia="宋体" w:cs="宋体"/>
          <w:sz w:val="24"/>
          <w:szCs w:val="24"/>
          <w:lang w:eastAsia="zh-CN"/>
        </w:rPr>
      </w:pPr>
      <w:r>
        <w:rPr>
          <w:rFonts w:hint="eastAsia" w:ascii="宋体" w:hAnsi="宋体" w:eastAsia="宋体" w:cs="宋体"/>
          <w:b/>
          <w:bCs/>
          <w:sz w:val="24"/>
          <w:szCs w:val="24"/>
        </w:rPr>
        <w:t>项目名称</w:t>
      </w:r>
      <w:r>
        <w:rPr>
          <w:rFonts w:hint="eastAsia" w:ascii="宋体" w:hAnsi="宋体" w:eastAsia="宋体" w:cs="宋体"/>
          <w:sz w:val="24"/>
          <w:szCs w:val="24"/>
        </w:rPr>
        <w:t>：</w:t>
      </w:r>
      <w:bookmarkEnd w:id="4"/>
      <w:r>
        <w:rPr>
          <w:rFonts w:hint="eastAsia" w:ascii="宋体" w:hAnsi="宋体" w:cs="宋体"/>
          <w:sz w:val="24"/>
          <w:szCs w:val="24"/>
          <w:lang w:val="en-US" w:eastAsia="zh-CN"/>
        </w:rPr>
        <w:t>检验试剂</w:t>
      </w:r>
      <w:r>
        <w:rPr>
          <w:rFonts w:hint="eastAsia" w:ascii="宋体" w:hAnsi="宋体" w:cs="宋体"/>
          <w:sz w:val="24"/>
          <w:szCs w:val="24"/>
          <w:lang w:eastAsia="zh-CN"/>
        </w:rPr>
        <w:t>招标采购</w:t>
      </w:r>
    </w:p>
    <w:p>
      <w:pPr>
        <w:snapToGrid w:val="0"/>
        <w:spacing w:before="0" w:beforeAutospacing="0" w:after="0" w:afterAutospacing="0" w:line="360" w:lineRule="auto"/>
        <w:ind w:left="560" w:hanging="482" w:hangingChars="200"/>
        <w:jc w:val="both"/>
        <w:textAlignment w:val="baseline"/>
        <w:rPr>
          <w:rFonts w:hint="eastAsia"/>
          <w:color w:val="FF0000"/>
          <w:lang w:val="en-US" w:eastAsia="zh-CN"/>
        </w:rPr>
      </w:pPr>
      <w:r>
        <w:rPr>
          <w:rFonts w:hint="eastAsia" w:ascii="宋体" w:hAnsi="宋体" w:eastAsia="宋体" w:cs="宋体"/>
          <w:b/>
          <w:bCs/>
          <w:sz w:val="24"/>
          <w:szCs w:val="24"/>
          <w:lang w:eastAsia="zh-CN"/>
        </w:rPr>
        <w:t>配送</w:t>
      </w:r>
      <w:r>
        <w:rPr>
          <w:rFonts w:hint="eastAsia" w:ascii="宋体" w:hAnsi="宋体" w:eastAsia="宋体" w:cs="宋体"/>
          <w:b/>
          <w:bCs/>
          <w:sz w:val="24"/>
          <w:szCs w:val="24"/>
        </w:rPr>
        <w:t>需求</w:t>
      </w:r>
      <w:r>
        <w:rPr>
          <w:rFonts w:hint="eastAsia" w:ascii="宋体" w:hAnsi="宋体" w:eastAsia="宋体" w:cs="宋体"/>
          <w:b/>
          <w:bCs/>
          <w:sz w:val="24"/>
          <w:szCs w:val="24"/>
          <w:lang w:eastAsia="zh-CN"/>
        </w:rPr>
        <w:t>及要求</w:t>
      </w:r>
      <w:r>
        <w:rPr>
          <w:rFonts w:hint="eastAsia" w:ascii="宋体" w:hAnsi="宋体" w:eastAsia="宋体" w:cs="宋体"/>
          <w:sz w:val="24"/>
          <w:szCs w:val="24"/>
        </w:rPr>
        <w:t>：</w:t>
      </w:r>
      <w:r>
        <w:rPr>
          <w:rFonts w:hint="eastAsia" w:ascii="宋体" w:hAnsi="宋体" w:eastAsia="宋体" w:cs="宋体"/>
          <w:b w:val="0"/>
          <w:bCs/>
          <w:i w:val="0"/>
          <w:caps w:val="0"/>
          <w:color w:val="FF0000"/>
          <w:spacing w:val="0"/>
          <w:w w:val="100"/>
          <w:kern w:val="2"/>
          <w:sz w:val="24"/>
          <w:szCs w:val="24"/>
          <w:lang w:val="en-US" w:eastAsia="zh-CN" w:bidi="ar-SA"/>
        </w:rPr>
        <w:t>具体需求及要求详见招标文件第四章</w:t>
      </w:r>
    </w:p>
    <w:p>
      <w:pPr>
        <w:spacing w:line="360" w:lineRule="auto"/>
        <w:rPr>
          <w:rFonts w:hint="eastAsia" w:ascii="宋体" w:hAnsi="宋体" w:cs="宋体"/>
          <w:color w:val="FF0000"/>
          <w:sz w:val="24"/>
          <w:szCs w:val="24"/>
          <w:lang w:val="en-US" w:eastAsia="zh-CN"/>
        </w:rPr>
      </w:pPr>
      <w:r>
        <w:rPr>
          <w:rFonts w:hint="eastAsia" w:ascii="宋体" w:hAnsi="宋体" w:eastAsia="宋体" w:cs="宋体"/>
          <w:b/>
          <w:bCs/>
          <w:sz w:val="24"/>
          <w:szCs w:val="24"/>
        </w:rPr>
        <w:t>合同履行期限</w:t>
      </w:r>
      <w:r>
        <w:rPr>
          <w:rFonts w:hint="eastAsia" w:ascii="宋体" w:hAnsi="宋体" w:eastAsia="宋体" w:cs="宋体"/>
          <w:sz w:val="24"/>
          <w:szCs w:val="24"/>
        </w:rPr>
        <w:t>：</w:t>
      </w:r>
      <w:r>
        <w:rPr>
          <w:rFonts w:hint="eastAsia" w:ascii="宋体" w:hAnsi="宋体" w:cs="宋体"/>
          <w:color w:val="FF0000"/>
          <w:sz w:val="24"/>
          <w:szCs w:val="24"/>
          <w:lang w:val="en-US" w:eastAsia="zh-CN"/>
        </w:rPr>
        <w:t>中标公司签订合同后，二周内送货至郎溪县中医院。</w:t>
      </w:r>
    </w:p>
    <w:p>
      <w:pPr>
        <w:spacing w:line="360" w:lineRule="auto"/>
        <w:ind w:left="560" w:hanging="482" w:hanging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报价方式</w:t>
      </w:r>
      <w:r>
        <w:rPr>
          <w:rFonts w:hint="eastAsia" w:ascii="宋体" w:hAnsi="宋体" w:eastAsia="宋体" w:cs="宋体"/>
          <w:sz w:val="24"/>
          <w:szCs w:val="24"/>
          <w:lang w:val="en-US" w:eastAsia="zh-CN"/>
        </w:rPr>
        <w:t>：固定单价</w:t>
      </w:r>
    </w:p>
    <w:p>
      <w:pPr>
        <w:spacing w:line="360" w:lineRule="auto"/>
        <w:ind w:left="560" w:hanging="482" w:hanging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评标方法：</w:t>
      </w:r>
      <w:r>
        <w:rPr>
          <w:rFonts w:hint="eastAsia" w:ascii="宋体" w:hAnsi="宋体" w:cs="宋体"/>
          <w:sz w:val="24"/>
          <w:szCs w:val="24"/>
          <w:lang w:val="en-US" w:eastAsia="zh-CN"/>
        </w:rPr>
        <w:t>综合</w:t>
      </w:r>
      <w:r>
        <w:rPr>
          <w:rFonts w:hint="eastAsia" w:ascii="宋体" w:hAnsi="宋体" w:eastAsia="宋体" w:cs="宋体"/>
          <w:sz w:val="24"/>
          <w:szCs w:val="24"/>
          <w:lang w:val="en-US" w:eastAsia="zh-CN"/>
        </w:rPr>
        <w:t>评标法</w:t>
      </w:r>
    </w:p>
    <w:p>
      <w:pPr>
        <w:numPr>
          <w:ilvl w:val="0"/>
          <w:numId w:val="0"/>
        </w:numPr>
        <w:tabs>
          <w:tab w:val="center" w:pos="4153"/>
        </w:tabs>
        <w:spacing w:line="440" w:lineRule="exact"/>
        <w:rPr>
          <w:rFonts w:hint="eastAsia" w:ascii="宋体" w:hAnsi="宋体"/>
          <w:b w:val="0"/>
          <w:bCs/>
          <w:sz w:val="24"/>
          <w:szCs w:val="24"/>
          <w:lang w:val="en-US" w:eastAsia="zh-CN"/>
        </w:rPr>
      </w:pPr>
      <w:r>
        <w:rPr>
          <w:rFonts w:hint="eastAsia" w:ascii="宋体" w:hAnsi="宋体" w:eastAsia="宋体" w:cs="宋体"/>
          <w:b/>
          <w:bCs/>
          <w:sz w:val="24"/>
          <w:szCs w:val="24"/>
          <w:lang w:val="en-US" w:eastAsia="zh-CN"/>
        </w:rPr>
        <w:t>付款方式：</w:t>
      </w:r>
      <w:r>
        <w:rPr>
          <w:rFonts w:hint="eastAsia" w:ascii="宋体" w:hAnsi="宋体"/>
          <w:b w:val="0"/>
          <w:bCs/>
          <w:sz w:val="24"/>
          <w:szCs w:val="24"/>
          <w:lang w:eastAsia="zh-CN"/>
        </w:rPr>
        <w:t>（</w:t>
      </w:r>
      <w:r>
        <w:rPr>
          <w:rFonts w:hint="eastAsia" w:ascii="宋体" w:hAnsi="宋体"/>
          <w:b w:val="0"/>
          <w:bCs/>
          <w:sz w:val="24"/>
          <w:szCs w:val="24"/>
          <w:lang w:val="en-US" w:eastAsia="zh-CN"/>
        </w:rPr>
        <w:t>1</w:t>
      </w:r>
      <w:r>
        <w:rPr>
          <w:rFonts w:hint="eastAsia" w:ascii="宋体" w:hAnsi="宋体"/>
          <w:b w:val="0"/>
          <w:bCs/>
          <w:sz w:val="24"/>
          <w:szCs w:val="24"/>
          <w:lang w:eastAsia="zh-CN"/>
        </w:rPr>
        <w:t>）</w:t>
      </w:r>
      <w:r>
        <w:rPr>
          <w:rFonts w:hint="eastAsia" w:ascii="宋体" w:hAnsi="宋体"/>
          <w:b w:val="0"/>
          <w:bCs/>
          <w:sz w:val="24"/>
          <w:szCs w:val="24"/>
          <w:lang w:val="en-US" w:eastAsia="zh-CN"/>
        </w:rPr>
        <w:t>SPD管理费用结算为每个季度；SPD管理费为货物发票金额的3%，费用直接付于甲方的SPD中标方（国药集团安徽省医疗器械有限公司）</w:t>
      </w:r>
    </w:p>
    <w:p>
      <w:pPr>
        <w:numPr>
          <w:ilvl w:val="0"/>
          <w:numId w:val="0"/>
        </w:numPr>
        <w:tabs>
          <w:tab w:val="center" w:pos="4153"/>
        </w:tabs>
        <w:spacing w:line="440" w:lineRule="exact"/>
        <w:rPr>
          <w:rFonts w:hint="default" w:ascii="宋体" w:hAnsi="宋体" w:eastAsia="宋体"/>
          <w:sz w:val="24"/>
          <w:lang w:val="en-US" w:eastAsia="zh-CN"/>
        </w:rPr>
      </w:pPr>
      <w:r>
        <w:rPr>
          <w:rFonts w:hint="eastAsia" w:ascii="宋体" w:hAnsi="宋体"/>
          <w:b w:val="0"/>
          <w:bCs/>
          <w:sz w:val="24"/>
          <w:szCs w:val="24"/>
          <w:lang w:val="en-US" w:eastAsia="zh-CN"/>
        </w:rPr>
        <w:t>（2）所有检验试剂及耗材付款周期为6个月，即供货后的第7个月付第一个月款，以发票金额为算。</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FF0000"/>
          <w:spacing w:val="0"/>
          <w:w w:val="100"/>
          <w:kern w:val="2"/>
          <w:sz w:val="24"/>
          <w:szCs w:val="24"/>
          <w:lang w:val="en-US" w:eastAsia="zh-CN" w:bidi="ar-SA"/>
        </w:rPr>
      </w:pPr>
    </w:p>
    <w:p>
      <w:pPr>
        <w:spacing w:line="360" w:lineRule="auto"/>
        <w:ind w:left="560" w:hanging="482" w:hangingChars="200"/>
        <w:rPr>
          <w:rFonts w:hint="eastAsia" w:ascii="宋体" w:hAnsi="宋体" w:cs="宋体"/>
          <w:sz w:val="24"/>
          <w:szCs w:val="24"/>
          <w:lang w:val="en-US" w:eastAsia="zh-CN"/>
        </w:rPr>
      </w:pPr>
      <w:r>
        <w:rPr>
          <w:rFonts w:hint="eastAsia" w:ascii="宋体" w:hAnsi="宋体" w:eastAsia="宋体" w:cs="宋体"/>
          <w:b/>
          <w:bCs/>
          <w:sz w:val="24"/>
          <w:szCs w:val="24"/>
          <w:lang w:val="en-US" w:eastAsia="zh-CN"/>
        </w:rPr>
        <w:t>履约保证金</w:t>
      </w:r>
      <w:r>
        <w:rPr>
          <w:rFonts w:hint="eastAsia" w:ascii="宋体" w:hAnsi="宋体" w:eastAsia="宋体" w:cs="宋体"/>
          <w:sz w:val="24"/>
          <w:szCs w:val="24"/>
          <w:lang w:val="en-US" w:eastAsia="zh-CN"/>
        </w:rPr>
        <w:t>：</w:t>
      </w:r>
      <w:bookmarkStart w:id="5" w:name="_Toc28359003"/>
      <w:bookmarkStart w:id="6" w:name="_Toc35393622"/>
      <w:bookmarkStart w:id="7" w:name="_Toc35393791"/>
      <w:bookmarkStart w:id="8" w:name="_Toc28359080"/>
      <w:r>
        <w:rPr>
          <w:rFonts w:hint="eastAsia" w:ascii="宋体" w:hAnsi="宋体" w:cs="宋体"/>
          <w:sz w:val="24"/>
          <w:szCs w:val="24"/>
          <w:lang w:val="en-US" w:eastAsia="zh-CN"/>
        </w:rPr>
        <w:t>无</w:t>
      </w:r>
    </w:p>
    <w:p>
      <w:pPr>
        <w:spacing w:line="360" w:lineRule="auto"/>
        <w:ind w:left="560" w:hanging="482" w:hanging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二、投标人的资格要求及条件</w:t>
      </w:r>
      <w:r>
        <w:rPr>
          <w:rFonts w:hint="eastAsia" w:ascii="宋体" w:hAnsi="宋体" w:eastAsia="宋体" w:cs="宋体"/>
          <w:sz w:val="24"/>
          <w:szCs w:val="24"/>
          <w:lang w:val="en-US" w:eastAsia="zh-CN"/>
        </w:rPr>
        <w:t>：</w:t>
      </w:r>
      <w:bookmarkEnd w:id="5"/>
      <w:bookmarkEnd w:id="6"/>
      <w:bookmarkEnd w:id="7"/>
      <w:bookmarkEnd w:id="8"/>
    </w:p>
    <w:p>
      <w:pPr>
        <w:spacing w:line="360" w:lineRule="auto"/>
        <w:ind w:left="560" w:hanging="480" w:hangingChars="200"/>
        <w:rPr>
          <w:rFonts w:hint="eastAsia" w:ascii="宋体" w:hAnsi="宋体" w:eastAsia="宋体" w:cs="宋体"/>
          <w:sz w:val="24"/>
          <w:szCs w:val="24"/>
          <w:lang w:val="en-US" w:eastAsia="zh-CN"/>
        </w:rPr>
      </w:pPr>
      <w:bookmarkStart w:id="9" w:name="_Toc28359004"/>
      <w:bookmarkStart w:id="10" w:name="_Toc28359081"/>
      <w:r>
        <w:rPr>
          <w:rFonts w:hint="eastAsia" w:ascii="宋体" w:hAnsi="宋体" w:eastAsia="宋体" w:cs="宋体"/>
          <w:sz w:val="24"/>
          <w:szCs w:val="24"/>
          <w:lang w:val="en-US" w:eastAsia="zh-CN"/>
        </w:rPr>
        <w:t>1、投标人须具有独立法人资格或者其他组织，能够独立承担民事法律责任，对所配送产品质量全面负责,另须提供本项目产品的品牌质量保证及售后服务承诺书原件</w:t>
      </w:r>
      <w:r>
        <w:rPr>
          <w:rFonts w:hint="eastAsia" w:ascii="宋体" w:hAnsi="宋体" w:cs="宋体"/>
          <w:sz w:val="24"/>
          <w:szCs w:val="24"/>
          <w:lang w:val="en-US" w:eastAsia="zh-CN"/>
        </w:rPr>
        <w:t>。</w:t>
      </w:r>
    </w:p>
    <w:p>
      <w:pPr>
        <w:spacing w:line="360" w:lineRule="auto"/>
        <w:ind w:left="560" w:hanging="480" w:hanging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人如为代理商须具有有效的中华人民共和国医疗器械经营企业许可证；投标人如为生产商须具有有效的中华人民共和国医疗器械生产企业许可证和中华人民共和国医疗器械经营企业许可证。所投产品必须在经营范围之内，并具有较强的售后配套服务能力</w:t>
      </w:r>
      <w:r>
        <w:rPr>
          <w:rFonts w:hint="eastAsia" w:ascii="宋体" w:hAnsi="宋体" w:cs="宋体"/>
          <w:sz w:val="24"/>
          <w:szCs w:val="24"/>
          <w:lang w:val="en-US" w:eastAsia="zh-CN"/>
        </w:rPr>
        <w:t>。</w:t>
      </w:r>
    </w:p>
    <w:p>
      <w:pPr>
        <w:spacing w:line="360" w:lineRule="auto"/>
        <w:ind w:left="560" w:hanging="480" w:hanging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3、投标人所投产品为一类医疗器械，须提供有效的医疗器械备案凭证；投标人所投产品为二类或三类医疗器械，须提供有效的医疗器械注册证、医疗器械注册登记表</w:t>
      </w:r>
      <w:r>
        <w:rPr>
          <w:rFonts w:hint="eastAsia" w:ascii="宋体" w:hAnsi="宋体" w:cs="宋体"/>
          <w:sz w:val="24"/>
          <w:szCs w:val="24"/>
          <w:lang w:val="en-US" w:eastAsia="zh-CN"/>
        </w:rPr>
        <w:t>。</w:t>
      </w:r>
    </w:p>
    <w:p>
      <w:pPr>
        <w:spacing w:line="360" w:lineRule="auto"/>
        <w:ind w:left="560" w:hanging="480" w:hanging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投标人须提供投标产品制造商（也可由制造商的中国销售公司或产品全国总代理公司或区域代理公司出具，但须同时提供能证明出具授权的单位具有相应合法代理身份的有效证明）针对本次项目投标出具的有效授权书，厂家直接投标的除外</w:t>
      </w:r>
      <w:r>
        <w:rPr>
          <w:rFonts w:hint="eastAsia" w:ascii="宋体" w:hAnsi="宋体" w:cs="宋体"/>
          <w:sz w:val="24"/>
          <w:szCs w:val="24"/>
          <w:lang w:val="en-US" w:eastAsia="zh-CN"/>
        </w:rPr>
        <w:t>。</w:t>
      </w:r>
    </w:p>
    <w:p>
      <w:pPr>
        <w:spacing w:line="360" w:lineRule="auto"/>
        <w:ind w:left="560" w:hanging="480" w:hanging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5、投标人不得存在下列情形之一：</w:t>
      </w:r>
    </w:p>
    <w:p>
      <w:pPr>
        <w:spacing w:line="360" w:lineRule="auto"/>
        <w:ind w:left="560" w:hanging="480" w:hanging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（1）投标人被人民法院在“信用中国”网站列入失信被执行人名单的</w:t>
      </w:r>
      <w:r>
        <w:rPr>
          <w:rFonts w:hint="eastAsia" w:ascii="宋体" w:hAnsi="宋体" w:cs="宋体"/>
          <w:sz w:val="24"/>
          <w:szCs w:val="24"/>
          <w:lang w:val="en-US" w:eastAsia="zh-CN"/>
        </w:rPr>
        <w:t>；</w:t>
      </w:r>
    </w:p>
    <w:p>
      <w:pPr>
        <w:spacing w:line="360" w:lineRule="auto"/>
        <w:ind w:left="560" w:hanging="480" w:hanging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（2）投标人被工商行政管理机关在全国企业信用信息公示系统中列入企业经营异常名录或严重违法失信企业名单</w:t>
      </w:r>
      <w:r>
        <w:rPr>
          <w:rFonts w:hint="eastAsia" w:ascii="宋体" w:hAnsi="宋体" w:cs="宋体"/>
          <w:sz w:val="24"/>
          <w:szCs w:val="24"/>
          <w:lang w:val="en-US" w:eastAsia="zh-CN"/>
        </w:rPr>
        <w:t>；</w:t>
      </w:r>
    </w:p>
    <w:p>
      <w:pPr>
        <w:spacing w:line="360" w:lineRule="auto"/>
        <w:ind w:left="560" w:hanging="480" w:hanging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（3）投标人被税务部门列入重大税收违法案件当事人名单的</w:t>
      </w:r>
      <w:r>
        <w:rPr>
          <w:rFonts w:hint="eastAsia" w:ascii="宋体" w:hAnsi="宋体" w:cs="宋体"/>
          <w:sz w:val="24"/>
          <w:szCs w:val="24"/>
          <w:lang w:val="en-US" w:eastAsia="zh-CN"/>
        </w:rPr>
        <w:t>；</w:t>
      </w:r>
    </w:p>
    <w:p>
      <w:pPr>
        <w:spacing w:line="360" w:lineRule="auto"/>
        <w:ind w:left="560" w:hanging="480" w:hanging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（4）近三年内投标人或其法定代表人被人民检察院列入行贿犯罪档案的</w:t>
      </w:r>
      <w:r>
        <w:rPr>
          <w:rFonts w:hint="eastAsia" w:ascii="宋体" w:hAnsi="宋体" w:cs="宋体"/>
          <w:sz w:val="24"/>
          <w:szCs w:val="24"/>
          <w:lang w:val="en-US" w:eastAsia="zh-CN"/>
        </w:rPr>
        <w:t>；</w:t>
      </w:r>
    </w:p>
    <w:p>
      <w:pPr>
        <w:pStyle w:val="5"/>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法律法规规定的其他情形</w:t>
      </w:r>
      <w:r>
        <w:rPr>
          <w:rFonts w:hint="eastAsia" w:ascii="宋体" w:hAnsi="宋体" w:cs="宋体"/>
          <w:sz w:val="24"/>
          <w:szCs w:val="24"/>
          <w:lang w:val="en-US" w:eastAsia="zh-CN"/>
        </w:rPr>
        <w:t>。</w:t>
      </w:r>
    </w:p>
    <w:p>
      <w:pPr>
        <w:pStyle w:val="5"/>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6、本项目不接受联合体投标</w:t>
      </w:r>
      <w:r>
        <w:rPr>
          <w:rFonts w:hint="eastAsia" w:ascii="宋体" w:hAnsi="宋体" w:cs="宋体"/>
          <w:sz w:val="24"/>
          <w:szCs w:val="24"/>
          <w:lang w:val="en-US" w:eastAsia="zh-CN"/>
        </w:rPr>
        <w:t>。</w:t>
      </w:r>
    </w:p>
    <w:p>
      <w:pPr>
        <w:spacing w:line="360" w:lineRule="auto"/>
        <w:ind w:left="560" w:hanging="482" w:hanging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三、报名材料</w:t>
      </w:r>
    </w:p>
    <w:p>
      <w:pPr>
        <w:pStyle w:val="5"/>
        <w:spacing w:line="360" w:lineRule="auto"/>
        <w:ind w:left="0" w:leftChars="0"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法人授权委托书原件、被委托人身份证原件（备查）</w:t>
      </w:r>
    </w:p>
    <w:p>
      <w:pPr>
        <w:spacing w:line="360" w:lineRule="auto"/>
        <w:ind w:left="560" w:hanging="482" w:hangingChars="200"/>
        <w:rPr>
          <w:rFonts w:hint="eastAsia" w:ascii="宋体" w:hAnsi="宋体" w:eastAsia="宋体" w:cs="宋体"/>
          <w:b/>
          <w:bCs/>
          <w:sz w:val="24"/>
          <w:szCs w:val="24"/>
          <w:lang w:val="en-US" w:eastAsia="zh-CN"/>
        </w:rPr>
      </w:pPr>
      <w:bookmarkStart w:id="11" w:name="_Toc35393792"/>
      <w:bookmarkStart w:id="12" w:name="_Toc35393623"/>
      <w:r>
        <w:rPr>
          <w:rFonts w:hint="eastAsia" w:ascii="宋体" w:hAnsi="宋体" w:eastAsia="宋体" w:cs="宋体"/>
          <w:b/>
          <w:bCs/>
          <w:sz w:val="24"/>
          <w:szCs w:val="24"/>
          <w:lang w:val="en-US" w:eastAsia="zh-CN"/>
        </w:rPr>
        <w:t>四、获取招标文件</w:t>
      </w:r>
      <w:bookmarkEnd w:id="9"/>
      <w:bookmarkEnd w:id="10"/>
      <w:bookmarkEnd w:id="11"/>
      <w:bookmarkEnd w:id="12"/>
    </w:p>
    <w:p>
      <w:pPr>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时间：</w:t>
      </w:r>
      <w:r>
        <w:rPr>
          <w:rFonts w:hint="eastAsia" w:ascii="宋体" w:hAnsi="宋体" w:eastAsia="宋体" w:cs="宋体"/>
          <w:sz w:val="24"/>
          <w:szCs w:val="24"/>
          <w:u w:val="none"/>
          <w:lang w:val="en-US" w:eastAsia="zh-CN"/>
        </w:rPr>
        <w:t>202</w:t>
      </w:r>
      <w:r>
        <w:rPr>
          <w:rFonts w:hint="eastAsia" w:ascii="宋体" w:hAnsi="宋体" w:cs="宋体"/>
          <w:sz w:val="24"/>
          <w:szCs w:val="24"/>
          <w:u w:val="none"/>
          <w:lang w:val="en-US" w:eastAsia="zh-CN"/>
        </w:rPr>
        <w:t>5</w:t>
      </w:r>
      <w:r>
        <w:rPr>
          <w:rFonts w:hint="eastAsia" w:ascii="宋体" w:hAnsi="宋体" w:eastAsia="宋体" w:cs="宋体"/>
          <w:sz w:val="24"/>
          <w:szCs w:val="24"/>
          <w:u w:val="none"/>
        </w:rPr>
        <w:t xml:space="preserve"> 年 </w:t>
      </w:r>
      <w:r>
        <w:rPr>
          <w:rFonts w:hint="eastAsia" w:ascii="宋体" w:hAnsi="宋体" w:cs="宋体"/>
          <w:sz w:val="24"/>
          <w:szCs w:val="24"/>
          <w:u w:val="none"/>
          <w:lang w:val="en-US" w:eastAsia="zh-CN"/>
        </w:rPr>
        <w:t>7</w:t>
      </w:r>
      <w:r>
        <w:rPr>
          <w:rFonts w:hint="eastAsia" w:ascii="宋体" w:hAnsi="宋体" w:eastAsia="宋体" w:cs="宋体"/>
          <w:sz w:val="24"/>
          <w:szCs w:val="24"/>
          <w:u w:val="none"/>
        </w:rPr>
        <w:t>月</w:t>
      </w:r>
      <w:r>
        <w:rPr>
          <w:rFonts w:hint="eastAsia" w:ascii="宋体" w:hAnsi="宋体" w:cs="宋体"/>
          <w:sz w:val="24"/>
          <w:szCs w:val="24"/>
          <w:u w:val="none"/>
          <w:lang w:val="en-US" w:eastAsia="zh-CN"/>
        </w:rPr>
        <w:t>14</w:t>
      </w:r>
      <w:r>
        <w:rPr>
          <w:rFonts w:hint="eastAsia" w:ascii="宋体" w:hAnsi="宋体" w:eastAsia="宋体" w:cs="宋体"/>
          <w:sz w:val="24"/>
          <w:szCs w:val="24"/>
          <w:u w:val="none"/>
        </w:rPr>
        <w:t xml:space="preserve">日至 </w:t>
      </w:r>
      <w:r>
        <w:rPr>
          <w:rFonts w:hint="eastAsia" w:ascii="宋体" w:hAnsi="宋体" w:eastAsia="宋体" w:cs="宋体"/>
          <w:sz w:val="24"/>
          <w:szCs w:val="24"/>
          <w:u w:val="none"/>
          <w:lang w:val="en-US" w:eastAsia="zh-CN"/>
        </w:rPr>
        <w:t>202</w:t>
      </w:r>
      <w:r>
        <w:rPr>
          <w:rFonts w:hint="eastAsia" w:ascii="宋体" w:hAnsi="宋体" w:cs="宋体"/>
          <w:sz w:val="24"/>
          <w:szCs w:val="24"/>
          <w:u w:val="none"/>
          <w:lang w:val="en-US" w:eastAsia="zh-CN"/>
        </w:rPr>
        <w:t>5</w:t>
      </w:r>
      <w:r>
        <w:rPr>
          <w:rFonts w:hint="eastAsia" w:ascii="宋体" w:hAnsi="宋体" w:eastAsia="宋体" w:cs="宋体"/>
          <w:sz w:val="24"/>
          <w:szCs w:val="24"/>
          <w:u w:val="none"/>
        </w:rPr>
        <w:t xml:space="preserve"> 年</w:t>
      </w:r>
      <w:r>
        <w:rPr>
          <w:rFonts w:hint="eastAsia" w:ascii="宋体" w:hAnsi="宋体" w:cs="宋体"/>
          <w:sz w:val="24"/>
          <w:szCs w:val="24"/>
          <w:u w:val="none"/>
          <w:lang w:val="en-US" w:eastAsia="zh-CN"/>
        </w:rPr>
        <w:t>7</w:t>
      </w:r>
      <w:r>
        <w:rPr>
          <w:rFonts w:hint="eastAsia" w:ascii="宋体" w:hAnsi="宋体" w:eastAsia="宋体" w:cs="宋体"/>
          <w:sz w:val="24"/>
          <w:szCs w:val="24"/>
          <w:u w:val="none"/>
        </w:rPr>
        <w:t>月</w:t>
      </w:r>
      <w:r>
        <w:rPr>
          <w:rFonts w:hint="eastAsia" w:ascii="宋体" w:hAnsi="宋体" w:cs="宋体"/>
          <w:sz w:val="24"/>
          <w:szCs w:val="24"/>
          <w:u w:val="none"/>
          <w:lang w:val="en-US" w:eastAsia="zh-CN"/>
        </w:rPr>
        <w:t>29</w:t>
      </w:r>
      <w:r>
        <w:rPr>
          <w:rFonts w:hint="eastAsia" w:ascii="宋体" w:hAnsi="宋体" w:eastAsia="宋体" w:cs="宋体"/>
          <w:sz w:val="24"/>
          <w:szCs w:val="24"/>
          <w:u w:val="none"/>
        </w:rPr>
        <w:t>日</w:t>
      </w:r>
      <w:r>
        <w:rPr>
          <w:rFonts w:hint="eastAsia" w:ascii="宋体" w:hAnsi="宋体" w:eastAsia="宋体" w:cs="宋体"/>
          <w:sz w:val="24"/>
          <w:szCs w:val="24"/>
        </w:rPr>
        <w:t>，每天上午</w:t>
      </w:r>
      <w:r>
        <w:rPr>
          <w:rFonts w:hint="eastAsia" w:ascii="宋体" w:hAnsi="宋体" w:eastAsia="宋体" w:cs="宋体"/>
          <w:sz w:val="24"/>
          <w:szCs w:val="24"/>
          <w:lang w:val="en-US" w:eastAsia="zh-CN"/>
        </w:rPr>
        <w:t xml:space="preserve"> 8:00-11:30</w:t>
      </w:r>
      <w:r>
        <w:rPr>
          <w:rFonts w:hint="eastAsia" w:ascii="宋体" w:hAnsi="宋体" w:eastAsia="宋体" w:cs="宋体"/>
          <w:sz w:val="24"/>
          <w:szCs w:val="24"/>
        </w:rPr>
        <w:t>，下午</w:t>
      </w:r>
      <w:r>
        <w:rPr>
          <w:rFonts w:hint="eastAsia" w:ascii="宋体" w:hAnsi="宋体" w:eastAsia="宋体" w:cs="宋体"/>
          <w:sz w:val="24"/>
          <w:szCs w:val="24"/>
          <w:lang w:val="en-US" w:eastAsia="zh-CN"/>
        </w:rPr>
        <w:t>14:00-17:00</w:t>
      </w:r>
      <w:r>
        <w:rPr>
          <w:rFonts w:hint="eastAsia" w:ascii="宋体" w:hAnsi="宋体" w:eastAsia="宋体" w:cs="宋体"/>
          <w:sz w:val="24"/>
          <w:szCs w:val="24"/>
        </w:rPr>
        <w:t>（北京时间，法定节假日除外）</w:t>
      </w:r>
    </w:p>
    <w:p>
      <w:pPr>
        <w:spacing w:line="360" w:lineRule="auto"/>
        <w:ind w:left="479" w:leftChars="228" w:firstLine="240" w:firstLineChars="100"/>
        <w:rPr>
          <w:rFonts w:hint="eastAsia"/>
          <w:color w:val="FF0000"/>
          <w:lang w:eastAsia="zh-CN"/>
        </w:rPr>
      </w:pPr>
      <w:r>
        <w:rPr>
          <w:rFonts w:hint="eastAsia" w:ascii="宋体" w:hAnsi="宋体" w:eastAsia="宋体" w:cs="宋体"/>
          <w:sz w:val="24"/>
          <w:szCs w:val="24"/>
          <w:lang w:val="en-US" w:eastAsia="zh-CN"/>
        </w:rPr>
        <w:t>获取方式：</w:t>
      </w:r>
      <w:r>
        <w:rPr>
          <w:rFonts w:hint="eastAsia" w:ascii="宋体" w:hAnsi="宋体" w:cs="宋体"/>
          <w:color w:val="FF0000"/>
          <w:sz w:val="24"/>
          <w:szCs w:val="24"/>
          <w:lang w:val="en-US" w:eastAsia="zh-CN"/>
        </w:rPr>
        <w:t>郎溪县中医院官网自行下载</w:t>
      </w:r>
      <w:r>
        <w:rPr>
          <w:rFonts w:hint="eastAsia" w:ascii="宋体" w:hAnsi="宋体" w:eastAsia="宋体" w:cs="宋体"/>
          <w:color w:val="FF0000"/>
          <w:sz w:val="24"/>
          <w:szCs w:val="24"/>
          <w:lang w:val="en-US" w:eastAsia="zh-CN"/>
        </w:rPr>
        <w:t>领取</w:t>
      </w:r>
    </w:p>
    <w:p>
      <w:pPr>
        <w:spacing w:line="360" w:lineRule="auto"/>
        <w:ind w:left="560" w:hanging="482" w:hangingChars="200"/>
        <w:rPr>
          <w:rFonts w:hint="eastAsia" w:ascii="宋体" w:hAnsi="宋体" w:eastAsia="宋体" w:cs="宋体"/>
          <w:b/>
          <w:bCs/>
          <w:sz w:val="24"/>
          <w:szCs w:val="24"/>
          <w:lang w:val="en-US" w:eastAsia="zh-CN"/>
        </w:rPr>
      </w:pPr>
      <w:bookmarkStart w:id="13" w:name="_Toc28359005"/>
      <w:bookmarkStart w:id="14" w:name="_Toc28359082"/>
      <w:bookmarkStart w:id="15" w:name="_Toc35393624"/>
      <w:bookmarkStart w:id="16" w:name="_Toc35393793"/>
      <w:r>
        <w:rPr>
          <w:rFonts w:hint="eastAsia" w:ascii="宋体" w:hAnsi="宋体" w:eastAsia="宋体" w:cs="宋体"/>
          <w:b/>
          <w:bCs/>
          <w:sz w:val="24"/>
          <w:szCs w:val="24"/>
          <w:lang w:val="en-US" w:eastAsia="zh-CN"/>
        </w:rPr>
        <w:t>五、</w:t>
      </w:r>
      <w:bookmarkEnd w:id="13"/>
      <w:bookmarkEnd w:id="14"/>
      <w:r>
        <w:rPr>
          <w:rFonts w:hint="eastAsia" w:ascii="宋体" w:hAnsi="宋体" w:eastAsia="宋体" w:cs="宋体"/>
          <w:b/>
          <w:bCs/>
          <w:sz w:val="24"/>
          <w:szCs w:val="24"/>
          <w:lang w:val="en-US" w:eastAsia="zh-CN"/>
        </w:rPr>
        <w:t>开标时间和地点</w:t>
      </w:r>
      <w:bookmarkEnd w:id="15"/>
      <w:bookmarkEnd w:id="16"/>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时间：</w:t>
      </w:r>
      <w:r>
        <w:rPr>
          <w:rFonts w:hint="eastAsia" w:ascii="宋体" w:hAnsi="宋体" w:eastAsia="宋体" w:cs="宋体"/>
          <w:sz w:val="24"/>
          <w:szCs w:val="24"/>
          <w:lang w:eastAsia="zh-CN"/>
        </w:rPr>
        <w:t>暂定</w:t>
      </w:r>
      <w:r>
        <w:rPr>
          <w:rFonts w:hint="eastAsia" w:ascii="宋体" w:hAnsi="宋体" w:cs="宋体"/>
          <w:sz w:val="24"/>
          <w:szCs w:val="24"/>
          <w:lang w:val="en-US" w:eastAsia="zh-CN"/>
        </w:rPr>
        <w:t>7</w:t>
      </w:r>
      <w:r>
        <w:rPr>
          <w:rFonts w:hint="eastAsia" w:ascii="宋体" w:hAnsi="宋体" w:eastAsia="宋体" w:cs="宋体"/>
          <w:sz w:val="24"/>
          <w:szCs w:val="24"/>
          <w:lang w:eastAsia="zh-CN"/>
        </w:rPr>
        <w:t>月</w:t>
      </w:r>
      <w:r>
        <w:rPr>
          <w:rFonts w:hint="eastAsia" w:ascii="宋体" w:hAnsi="宋体" w:cs="宋体"/>
          <w:sz w:val="24"/>
          <w:szCs w:val="24"/>
          <w:lang w:val="en-US" w:eastAsia="zh-CN"/>
        </w:rPr>
        <w:t>29</w:t>
      </w:r>
      <w:r>
        <w:rPr>
          <w:rFonts w:hint="eastAsia" w:ascii="宋体" w:hAnsi="宋体" w:eastAsia="宋体" w:cs="宋体"/>
          <w:sz w:val="24"/>
          <w:szCs w:val="24"/>
          <w:lang w:eastAsia="zh-CN"/>
        </w:rPr>
        <w:t>日</w:t>
      </w:r>
      <w:r>
        <w:rPr>
          <w:rFonts w:hint="eastAsia" w:ascii="宋体" w:hAnsi="宋体" w:cs="宋体"/>
          <w:sz w:val="24"/>
          <w:szCs w:val="24"/>
          <w:lang w:eastAsia="zh-CN"/>
        </w:rPr>
        <w:t>下</w:t>
      </w:r>
      <w:r>
        <w:rPr>
          <w:rFonts w:hint="eastAsia" w:ascii="宋体" w:hAnsi="宋体" w:eastAsia="宋体" w:cs="宋体"/>
          <w:sz w:val="24"/>
          <w:szCs w:val="24"/>
          <w:lang w:eastAsia="zh-CN"/>
        </w:rPr>
        <w:t>午</w:t>
      </w:r>
      <w:r>
        <w:rPr>
          <w:rFonts w:hint="eastAsia" w:ascii="宋体" w:hAnsi="宋体" w:cs="宋体"/>
          <w:sz w:val="24"/>
          <w:szCs w:val="24"/>
          <w:lang w:val="en-US" w:eastAsia="zh-CN"/>
        </w:rPr>
        <w:t>14</w:t>
      </w:r>
      <w:r>
        <w:rPr>
          <w:rFonts w:hint="eastAsia" w:ascii="宋体" w:hAnsi="宋体" w:eastAsia="宋体" w:cs="宋体"/>
          <w:sz w:val="24"/>
          <w:szCs w:val="24"/>
          <w:lang w:eastAsia="zh-CN"/>
        </w:rPr>
        <w:t>：30，如有变动另行通知</w:t>
      </w:r>
    </w:p>
    <w:p>
      <w:pPr>
        <w:spacing w:line="360" w:lineRule="auto"/>
        <w:ind w:firstLine="720" w:firstLineChars="300"/>
        <w:rPr>
          <w:rFonts w:hint="eastAsia" w:ascii="宋体" w:hAnsi="宋体" w:eastAsia="宋体" w:cs="宋体"/>
          <w:bCs/>
          <w:sz w:val="24"/>
          <w:szCs w:val="24"/>
          <w:u w:val="single"/>
          <w:lang w:eastAsia="zh-CN"/>
        </w:rPr>
      </w:pPr>
      <w:r>
        <w:rPr>
          <w:rFonts w:hint="eastAsia" w:ascii="宋体" w:hAnsi="宋体" w:eastAsia="宋体" w:cs="宋体"/>
          <w:sz w:val="24"/>
          <w:szCs w:val="24"/>
        </w:rPr>
        <w:t>地点：</w:t>
      </w:r>
      <w:r>
        <w:rPr>
          <w:rFonts w:hint="eastAsia" w:ascii="宋体" w:hAnsi="宋体" w:cs="宋体"/>
          <w:sz w:val="24"/>
          <w:szCs w:val="24"/>
          <w:lang w:eastAsia="zh-CN"/>
        </w:rPr>
        <w:t>郎溪县中</w:t>
      </w:r>
      <w:r>
        <w:rPr>
          <w:rFonts w:hint="eastAsia" w:ascii="宋体" w:hAnsi="宋体" w:eastAsia="宋体" w:cs="宋体"/>
          <w:sz w:val="24"/>
          <w:szCs w:val="24"/>
          <w:lang w:eastAsia="zh-CN"/>
        </w:rPr>
        <w:t>医院</w:t>
      </w:r>
      <w:r>
        <w:rPr>
          <w:rFonts w:hint="eastAsia" w:ascii="宋体" w:hAnsi="宋体" w:cs="宋体"/>
          <w:sz w:val="24"/>
          <w:szCs w:val="24"/>
          <w:lang w:eastAsia="zh-CN"/>
        </w:rPr>
        <w:t>医学装备科</w:t>
      </w:r>
      <w:r>
        <w:rPr>
          <w:rFonts w:hint="eastAsia" w:ascii="宋体" w:hAnsi="宋体" w:eastAsia="宋体" w:cs="宋体"/>
          <w:sz w:val="24"/>
          <w:szCs w:val="24"/>
          <w:lang w:eastAsia="zh-CN"/>
        </w:rPr>
        <w:t>会议室</w:t>
      </w:r>
    </w:p>
    <w:p>
      <w:pPr>
        <w:spacing w:line="360" w:lineRule="auto"/>
        <w:ind w:left="560" w:hanging="482" w:hangingChars="200"/>
        <w:rPr>
          <w:rFonts w:hint="eastAsia" w:ascii="宋体" w:hAnsi="宋体" w:eastAsia="宋体" w:cs="宋体"/>
          <w:b/>
          <w:bCs/>
          <w:sz w:val="24"/>
          <w:szCs w:val="24"/>
          <w:lang w:val="en-US" w:eastAsia="zh-CN"/>
        </w:rPr>
      </w:pPr>
      <w:bookmarkStart w:id="17" w:name="_Toc35393794"/>
      <w:bookmarkStart w:id="18" w:name="_Toc28359084"/>
      <w:bookmarkStart w:id="19" w:name="_Toc28359007"/>
      <w:bookmarkStart w:id="20" w:name="_Toc35393625"/>
      <w:r>
        <w:rPr>
          <w:rFonts w:hint="eastAsia" w:ascii="宋体" w:hAnsi="宋体" w:eastAsia="宋体" w:cs="宋体"/>
          <w:b/>
          <w:bCs/>
          <w:sz w:val="24"/>
          <w:szCs w:val="24"/>
          <w:lang w:val="en-US" w:eastAsia="zh-CN"/>
        </w:rPr>
        <w:t>六、公告期限</w:t>
      </w:r>
      <w:bookmarkEnd w:id="17"/>
      <w:bookmarkEnd w:id="18"/>
      <w:bookmarkEnd w:id="19"/>
      <w:bookmarkEnd w:id="20"/>
    </w:p>
    <w:p>
      <w:pPr>
        <w:spacing w:line="360" w:lineRule="auto"/>
        <w:ind w:firstLine="720" w:firstLineChars="300"/>
        <w:rPr>
          <w:rFonts w:hint="eastAsia" w:ascii="宋体" w:hAnsi="宋体" w:eastAsia="宋体" w:cs="宋体"/>
          <w:kern w:val="0"/>
          <w:sz w:val="24"/>
          <w:szCs w:val="24"/>
        </w:rPr>
      </w:pPr>
      <w:r>
        <w:rPr>
          <w:rFonts w:hint="eastAsia" w:ascii="宋体" w:hAnsi="宋体" w:eastAsia="宋体" w:cs="宋体"/>
          <w:kern w:val="0"/>
          <w:sz w:val="24"/>
          <w:szCs w:val="24"/>
        </w:rPr>
        <w:t>自本公告发布之日起</w:t>
      </w:r>
      <w:r>
        <w:rPr>
          <w:rFonts w:hint="eastAsia" w:ascii="宋体" w:hAnsi="宋体" w:cs="宋体"/>
          <w:kern w:val="0"/>
          <w:sz w:val="24"/>
          <w:szCs w:val="24"/>
          <w:lang w:val="en-US" w:eastAsia="zh-CN"/>
        </w:rPr>
        <w:t>15</w:t>
      </w:r>
      <w:r>
        <w:rPr>
          <w:rFonts w:hint="eastAsia" w:ascii="宋体" w:hAnsi="宋体" w:eastAsia="宋体" w:cs="宋体"/>
          <w:kern w:val="0"/>
          <w:sz w:val="24"/>
          <w:szCs w:val="24"/>
        </w:rPr>
        <w:t>日</w:t>
      </w:r>
    </w:p>
    <w:p>
      <w:pPr>
        <w:spacing w:line="360" w:lineRule="auto"/>
        <w:ind w:left="560" w:hanging="482" w:hangingChars="200"/>
        <w:rPr>
          <w:rFonts w:hint="eastAsia" w:ascii="宋体" w:hAnsi="宋体" w:eastAsia="宋体" w:cs="宋体"/>
          <w:b/>
          <w:bCs/>
          <w:sz w:val="24"/>
          <w:szCs w:val="24"/>
          <w:lang w:val="en-US" w:eastAsia="zh-CN"/>
        </w:rPr>
      </w:pPr>
      <w:bookmarkStart w:id="21" w:name="_Toc35393795"/>
      <w:bookmarkStart w:id="22" w:name="_Toc35393626"/>
      <w:r>
        <w:rPr>
          <w:rFonts w:hint="eastAsia" w:ascii="宋体" w:hAnsi="宋体" w:eastAsia="宋体" w:cs="宋体"/>
          <w:b/>
          <w:bCs/>
          <w:sz w:val="24"/>
          <w:szCs w:val="24"/>
          <w:lang w:val="en-US" w:eastAsia="zh-CN"/>
        </w:rPr>
        <w:t>七、其他补充事宜</w:t>
      </w:r>
      <w:bookmarkEnd w:id="21"/>
      <w:bookmarkEnd w:id="22"/>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1、本次招标活动本着公平、公正、公开的原则进行</w:t>
      </w:r>
      <w:r>
        <w:rPr>
          <w:rFonts w:hint="eastAsia" w:ascii="宋体" w:hAnsi="宋体" w:cs="宋体"/>
          <w:sz w:val="24"/>
          <w:szCs w:val="24"/>
          <w:lang w:eastAsia="zh-CN"/>
        </w:rPr>
        <w:t>；</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2、如发现恶意的诋毁、诽谤、围标、串标等恶性竞争行为，经查询一旦证实，将纳入我院采购供应商黑名单，不再允许参加我院的招投标及其他采购活动</w:t>
      </w:r>
      <w:r>
        <w:rPr>
          <w:rFonts w:hint="eastAsia" w:ascii="宋体" w:hAnsi="宋体" w:cs="宋体"/>
          <w:sz w:val="24"/>
          <w:szCs w:val="24"/>
          <w:lang w:eastAsia="zh-CN"/>
        </w:rPr>
        <w:t>；</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3、投标</w:t>
      </w:r>
      <w:r>
        <w:rPr>
          <w:rFonts w:hint="eastAsia" w:ascii="宋体" w:hAnsi="宋体" w:cs="宋体"/>
          <w:sz w:val="24"/>
          <w:szCs w:val="24"/>
          <w:lang w:eastAsia="zh-CN"/>
        </w:rPr>
        <w:t>公司自行到郎溪县中医院官网</w:t>
      </w:r>
      <w:r>
        <w:rPr>
          <w:rFonts w:hint="eastAsia" w:ascii="宋体" w:hAnsi="宋体" w:eastAsia="宋体" w:cs="宋体"/>
          <w:sz w:val="24"/>
          <w:szCs w:val="24"/>
          <w:lang w:eastAsia="zh-CN"/>
        </w:rPr>
        <w:t>下载电子版</w:t>
      </w:r>
      <w:r>
        <w:rPr>
          <w:rFonts w:hint="eastAsia" w:ascii="宋体" w:hAnsi="宋体" w:cs="宋体"/>
          <w:sz w:val="24"/>
          <w:szCs w:val="24"/>
          <w:lang w:eastAsia="zh-CN"/>
        </w:rPr>
        <w:t>招标</w:t>
      </w:r>
      <w:r>
        <w:rPr>
          <w:rFonts w:hint="eastAsia" w:ascii="宋体" w:hAnsi="宋体" w:eastAsia="宋体" w:cs="宋体"/>
          <w:sz w:val="24"/>
          <w:szCs w:val="24"/>
          <w:lang w:eastAsia="zh-CN"/>
        </w:rPr>
        <w:t>资料</w:t>
      </w:r>
      <w:r>
        <w:rPr>
          <w:rFonts w:hint="eastAsia" w:ascii="宋体" w:hAnsi="宋体" w:cs="宋体"/>
          <w:sz w:val="24"/>
          <w:szCs w:val="24"/>
          <w:lang w:eastAsia="zh-CN"/>
        </w:rPr>
        <w:t>；</w:t>
      </w:r>
    </w:p>
    <w:p>
      <w:pPr>
        <w:spacing w:line="360" w:lineRule="auto"/>
        <w:ind w:left="560" w:hanging="482" w:hangingChars="200"/>
        <w:rPr>
          <w:rFonts w:hint="eastAsia" w:ascii="宋体" w:hAnsi="宋体" w:eastAsia="宋体" w:cs="宋体"/>
          <w:b/>
          <w:bCs/>
          <w:sz w:val="24"/>
          <w:szCs w:val="24"/>
          <w:lang w:val="en-US" w:eastAsia="zh-CN"/>
        </w:rPr>
      </w:pPr>
      <w:bookmarkStart w:id="23" w:name="_Toc28359085"/>
      <w:bookmarkStart w:id="24" w:name="_Toc28359008"/>
      <w:bookmarkStart w:id="25" w:name="_Toc35393627"/>
      <w:bookmarkStart w:id="26" w:name="_Toc35393796"/>
      <w:r>
        <w:rPr>
          <w:rFonts w:hint="eastAsia" w:ascii="宋体" w:hAnsi="宋体" w:eastAsia="宋体" w:cs="宋体"/>
          <w:b/>
          <w:bCs/>
          <w:sz w:val="24"/>
          <w:szCs w:val="24"/>
          <w:lang w:val="en-US" w:eastAsia="zh-CN"/>
        </w:rPr>
        <w:t>八、对本次招标提出询问，请按以下方式联系。</w:t>
      </w:r>
      <w:bookmarkEnd w:id="23"/>
      <w:bookmarkEnd w:id="24"/>
      <w:bookmarkEnd w:id="25"/>
      <w:bookmarkEnd w:id="26"/>
    </w:p>
    <w:p>
      <w:pPr>
        <w:widowControl/>
        <w:spacing w:line="360" w:lineRule="auto"/>
        <w:ind w:firstLine="720" w:firstLineChars="3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采购人信息</w:t>
      </w:r>
    </w:p>
    <w:p>
      <w:pPr>
        <w:widowControl/>
        <w:spacing w:line="360" w:lineRule="auto"/>
        <w:ind w:firstLine="720" w:firstLineChars="3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 称：</w:t>
      </w:r>
      <w:r>
        <w:rPr>
          <w:rFonts w:hint="eastAsia" w:ascii="宋体" w:hAnsi="宋体" w:cs="宋体"/>
          <w:sz w:val="24"/>
          <w:szCs w:val="24"/>
          <w:lang w:val="en-US" w:eastAsia="zh-CN"/>
        </w:rPr>
        <w:t>郎溪县中</w:t>
      </w:r>
      <w:r>
        <w:rPr>
          <w:rFonts w:hint="eastAsia" w:ascii="宋体" w:hAnsi="宋体" w:eastAsia="宋体" w:cs="宋体"/>
          <w:sz w:val="24"/>
          <w:szCs w:val="24"/>
          <w:lang w:val="en-US" w:eastAsia="zh-CN"/>
        </w:rPr>
        <w:t>医院</w:t>
      </w:r>
    </w:p>
    <w:p>
      <w:pPr>
        <w:widowControl/>
        <w:spacing w:line="360" w:lineRule="auto"/>
        <w:ind w:firstLine="720" w:firstLineChars="300"/>
        <w:jc w:val="left"/>
        <w:rPr>
          <w:rFonts w:hint="eastAsia" w:ascii="宋体" w:hAnsi="宋体" w:cs="宋体"/>
          <w:sz w:val="24"/>
          <w:szCs w:val="24"/>
          <w:lang w:val="en-US" w:eastAsia="zh-CN"/>
        </w:rPr>
      </w:pPr>
      <w:r>
        <w:rPr>
          <w:rFonts w:hint="eastAsia" w:ascii="宋体" w:hAnsi="宋体" w:eastAsia="宋体" w:cs="宋体"/>
          <w:sz w:val="24"/>
          <w:szCs w:val="24"/>
          <w:lang w:val="en-US" w:eastAsia="zh-CN"/>
        </w:rPr>
        <w:t>地   址：安徽省宣城市</w:t>
      </w:r>
      <w:r>
        <w:rPr>
          <w:rFonts w:hint="eastAsia" w:ascii="宋体" w:hAnsi="宋体" w:cs="宋体"/>
          <w:sz w:val="24"/>
          <w:szCs w:val="24"/>
          <w:lang w:val="en-US" w:eastAsia="zh-CN"/>
        </w:rPr>
        <w:t>郎溪县建平镇亭子山路99号</w:t>
      </w:r>
    </w:p>
    <w:p>
      <w:pPr>
        <w:widowControl/>
        <w:spacing w:line="360" w:lineRule="auto"/>
        <w:ind w:firstLine="720" w:firstLineChars="300"/>
        <w:jc w:val="left"/>
        <w:rPr>
          <w:rFonts w:hint="eastAsia" w:ascii="宋体" w:hAnsi="宋体" w:cs="宋体"/>
          <w:sz w:val="24"/>
          <w:szCs w:val="24"/>
          <w:lang w:eastAsia="zh-CN"/>
        </w:rPr>
      </w:pPr>
      <w:r>
        <w:rPr>
          <w:rFonts w:hint="eastAsia" w:ascii="宋体" w:hAnsi="宋体" w:eastAsia="宋体" w:cs="宋体"/>
          <w:sz w:val="24"/>
          <w:szCs w:val="24"/>
        </w:rPr>
        <w:t>联系人：</w:t>
      </w:r>
      <w:r>
        <w:rPr>
          <w:rFonts w:hint="eastAsia" w:ascii="宋体" w:hAnsi="宋体" w:cs="宋体"/>
          <w:sz w:val="24"/>
          <w:szCs w:val="24"/>
          <w:lang w:eastAsia="zh-CN"/>
        </w:rPr>
        <w:t>段科长</w:t>
      </w:r>
    </w:p>
    <w:p>
      <w:pPr>
        <w:pStyle w:val="7"/>
        <w:rPr>
          <w:rFonts w:hint="eastAsia"/>
          <w:lang w:val="en-US" w:eastAsia="zh-CN"/>
        </w:rPr>
      </w:pPr>
    </w:p>
    <w:p>
      <w:pPr>
        <w:widowControl/>
        <w:spacing w:line="360" w:lineRule="auto"/>
        <w:ind w:firstLine="720" w:firstLineChars="300"/>
        <w:jc w:val="left"/>
        <w:rPr>
          <w:rFonts w:hint="eastAsia" w:ascii="宋体" w:hAnsi="宋体" w:cs="宋体"/>
          <w:sz w:val="24"/>
          <w:szCs w:val="24"/>
          <w:lang w:val="en-US" w:eastAsia="zh-CN"/>
        </w:rPr>
      </w:pPr>
      <w:r>
        <w:rPr>
          <w:rFonts w:hint="eastAsia" w:ascii="宋体" w:hAnsi="宋体" w:eastAsia="宋体" w:cs="宋体"/>
          <w:sz w:val="24"/>
          <w:szCs w:val="24"/>
          <w:lang w:val="en-US" w:eastAsia="zh-CN"/>
        </w:rPr>
        <w:t>联系方式：0563-</w:t>
      </w:r>
      <w:bookmarkStart w:id="27" w:name="_Toc28359087"/>
      <w:bookmarkStart w:id="28" w:name="_Toc28359010"/>
      <w:r>
        <w:rPr>
          <w:rFonts w:hint="eastAsia" w:ascii="宋体" w:hAnsi="宋体" w:cs="宋体"/>
          <w:sz w:val="24"/>
          <w:szCs w:val="24"/>
          <w:lang w:val="en-US" w:eastAsia="zh-CN"/>
        </w:rPr>
        <w:t>7015797 13865340288</w:t>
      </w:r>
    </w:p>
    <w:bookmarkEnd w:id="27"/>
    <w:bookmarkEnd w:id="28"/>
    <w:p/>
    <w:p>
      <w:pPr>
        <w:tabs>
          <w:tab w:val="center" w:pos="4879"/>
          <w:tab w:val="left" w:pos="8374"/>
        </w:tabs>
        <w:snapToGrid w:val="0"/>
        <w:spacing w:before="0" w:beforeAutospacing="0" w:after="0" w:afterAutospacing="0" w:line="360" w:lineRule="auto"/>
        <w:ind w:firstLine="2168" w:firstLineChars="600"/>
        <w:jc w:val="left"/>
        <w:textAlignment w:val="baseline"/>
        <w:rPr>
          <w:rFonts w:eastAsia="黑体"/>
          <w:b/>
          <w:bCs/>
          <w:i w:val="0"/>
          <w:caps w:val="0"/>
          <w:spacing w:val="0"/>
          <w:w w:val="100"/>
          <w:sz w:val="36"/>
          <w:szCs w:val="36"/>
        </w:rPr>
      </w:pPr>
      <w:r>
        <w:rPr>
          <w:rFonts w:ascii="Times New Roman" w:hAnsi="Times New Roman" w:eastAsia="宋体" w:cs="Times New Roman"/>
          <w:b/>
          <w:i w:val="0"/>
          <w:caps w:val="0"/>
          <w:spacing w:val="0"/>
          <w:w w:val="100"/>
          <w:sz w:val="36"/>
          <w:szCs w:val="36"/>
        </w:rPr>
        <w:t>第</w:t>
      </w:r>
      <w:r>
        <w:rPr>
          <w:rFonts w:hint="eastAsia"/>
          <w:b/>
          <w:i w:val="0"/>
          <w:caps w:val="0"/>
          <w:spacing w:val="0"/>
          <w:w w:val="100"/>
          <w:sz w:val="36"/>
          <w:szCs w:val="36"/>
        </w:rPr>
        <w:t>二</w:t>
      </w:r>
      <w:r>
        <w:rPr>
          <w:rFonts w:ascii="Times New Roman" w:hAnsi="Times New Roman" w:eastAsia="宋体" w:cs="Times New Roman"/>
          <w:b/>
          <w:i w:val="0"/>
          <w:caps w:val="0"/>
          <w:spacing w:val="0"/>
          <w:w w:val="100"/>
          <w:sz w:val="36"/>
          <w:szCs w:val="36"/>
        </w:rPr>
        <w:t xml:space="preserve">章   </w:t>
      </w:r>
      <w:r>
        <w:rPr>
          <w:rFonts w:hint="eastAsia" w:ascii="Times New Roman" w:hAnsi="Times New Roman" w:eastAsia="宋体" w:cs="Times New Roman"/>
          <w:b/>
          <w:bCs w:val="0"/>
          <w:i w:val="0"/>
          <w:caps w:val="0"/>
          <w:spacing w:val="0"/>
          <w:w w:val="100"/>
          <w:kern w:val="2"/>
          <w:sz w:val="36"/>
          <w:szCs w:val="36"/>
          <w:lang w:val="en-US" w:eastAsia="zh-CN" w:bidi="ar-SA"/>
        </w:rPr>
        <w:t>投标人须知</w:t>
      </w:r>
    </w:p>
    <w:p>
      <w:pPr>
        <w:snapToGrid w:val="0"/>
        <w:spacing w:before="0" w:beforeAutospacing="0" w:after="0" w:afterAutospacing="0" w:line="360" w:lineRule="auto"/>
        <w:ind w:firstLine="2811" w:firstLineChars="1000"/>
        <w:jc w:val="both"/>
        <w:textAlignment w:val="baseline"/>
        <w:rPr>
          <w:rFonts w:hint="eastAsia"/>
          <w:b/>
          <w:i w:val="0"/>
          <w:caps w:val="0"/>
          <w:spacing w:val="0"/>
          <w:w w:val="100"/>
          <w:sz w:val="28"/>
          <w:szCs w:val="28"/>
          <w:lang w:eastAsia="zh-CN"/>
        </w:rPr>
      </w:pPr>
      <w:r>
        <w:rPr>
          <w:rFonts w:ascii="Times New Roman" w:hAnsi="Times New Roman" w:eastAsia="宋体" w:cs="Times New Roman"/>
          <w:b/>
          <w:i w:val="0"/>
          <w:caps w:val="0"/>
          <w:spacing w:val="0"/>
          <w:w w:val="100"/>
          <w:sz w:val="28"/>
          <w:szCs w:val="28"/>
        </w:rPr>
        <w:t xml:space="preserve">第一节   </w:t>
      </w:r>
      <w:r>
        <w:rPr>
          <w:rFonts w:hint="eastAsia"/>
          <w:b/>
          <w:i w:val="0"/>
          <w:caps w:val="0"/>
          <w:spacing w:val="0"/>
          <w:w w:val="100"/>
          <w:sz w:val="28"/>
          <w:szCs w:val="28"/>
          <w:lang w:eastAsia="zh-CN"/>
        </w:rPr>
        <w:t>投标人</w:t>
      </w:r>
    </w:p>
    <w:p>
      <w:pPr>
        <w:snapToGrid w:val="0"/>
        <w:spacing w:before="0" w:beforeAutospacing="0" w:after="0" w:afterAutospacing="0" w:line="360" w:lineRule="auto"/>
        <w:jc w:val="both"/>
        <w:textAlignment w:val="baseline"/>
        <w:rPr>
          <w:rFonts w:hint="eastAsia" w:ascii="宋体" w:hAnsi="宋体" w:eastAsia="宋体" w:cs="宋体"/>
          <w:b/>
          <w:i w:val="0"/>
          <w:caps w:val="0"/>
          <w:spacing w:val="0"/>
          <w:w w:val="100"/>
          <w:sz w:val="24"/>
          <w:szCs w:val="24"/>
        </w:rPr>
      </w:pPr>
      <w:r>
        <w:rPr>
          <w:rFonts w:hint="eastAsia" w:ascii="宋体" w:hAnsi="宋体" w:eastAsia="宋体" w:cs="宋体"/>
          <w:b/>
          <w:i w:val="0"/>
          <w:caps w:val="0"/>
          <w:spacing w:val="0"/>
          <w:w w:val="100"/>
          <w:sz w:val="24"/>
          <w:szCs w:val="24"/>
        </w:rPr>
        <w:t>1.</w:t>
      </w:r>
      <w:r>
        <w:rPr>
          <w:rFonts w:hint="eastAsia" w:ascii="宋体" w:hAnsi="宋体" w:eastAsia="宋体" w:cs="宋体"/>
          <w:b/>
          <w:i w:val="0"/>
          <w:caps w:val="0"/>
          <w:spacing w:val="0"/>
          <w:w w:val="100"/>
          <w:sz w:val="24"/>
          <w:szCs w:val="24"/>
          <w:lang w:eastAsia="zh-CN"/>
        </w:rPr>
        <w:t>投标人的范围</w:t>
      </w:r>
    </w:p>
    <w:p>
      <w:pPr>
        <w:widowControl/>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见第一章采购公告。</w:t>
      </w:r>
    </w:p>
    <w:p>
      <w:pPr>
        <w:snapToGrid w:val="0"/>
        <w:spacing w:before="0" w:beforeAutospacing="0" w:after="0" w:afterAutospacing="0" w:line="360" w:lineRule="auto"/>
        <w:jc w:val="both"/>
        <w:textAlignment w:val="baseline"/>
        <w:rPr>
          <w:rFonts w:hint="eastAsia" w:ascii="宋体" w:hAnsi="宋体" w:eastAsia="宋体" w:cs="宋体"/>
          <w:b/>
          <w:i w:val="0"/>
          <w:caps w:val="0"/>
          <w:spacing w:val="0"/>
          <w:w w:val="100"/>
          <w:sz w:val="24"/>
          <w:szCs w:val="24"/>
        </w:rPr>
      </w:pPr>
      <w:r>
        <w:rPr>
          <w:rFonts w:hint="eastAsia" w:ascii="宋体" w:hAnsi="宋体" w:eastAsia="宋体" w:cs="宋体"/>
          <w:b/>
          <w:i w:val="0"/>
          <w:caps w:val="0"/>
          <w:spacing w:val="0"/>
          <w:w w:val="100"/>
          <w:sz w:val="24"/>
          <w:szCs w:val="24"/>
        </w:rPr>
        <w:t>2.</w:t>
      </w:r>
      <w:r>
        <w:rPr>
          <w:rFonts w:hint="eastAsia" w:ascii="宋体" w:hAnsi="宋体" w:eastAsia="宋体" w:cs="宋体"/>
          <w:b/>
          <w:i w:val="0"/>
          <w:caps w:val="0"/>
          <w:spacing w:val="0"/>
          <w:w w:val="100"/>
          <w:sz w:val="24"/>
          <w:szCs w:val="24"/>
          <w:lang w:eastAsia="zh-CN"/>
        </w:rPr>
        <w:t>投标委托</w:t>
      </w:r>
    </w:p>
    <w:p>
      <w:pPr>
        <w:widowControl/>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如果投标人代表不是法人代表，必须持有《法人代表授权书》（统一格式）。</w:t>
      </w:r>
    </w:p>
    <w:p>
      <w:pPr>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i w:val="0"/>
          <w:caps w:val="0"/>
          <w:spacing w:val="0"/>
          <w:w w:val="100"/>
          <w:sz w:val="24"/>
          <w:szCs w:val="24"/>
        </w:rPr>
        <w:t>3.</w:t>
      </w:r>
      <w:r>
        <w:rPr>
          <w:rFonts w:hint="eastAsia" w:ascii="宋体" w:hAnsi="宋体" w:eastAsia="宋体" w:cs="宋体"/>
          <w:b/>
          <w:i w:val="0"/>
          <w:caps w:val="0"/>
          <w:spacing w:val="0"/>
          <w:w w:val="100"/>
          <w:sz w:val="24"/>
          <w:szCs w:val="24"/>
          <w:lang w:eastAsia="zh-CN"/>
        </w:rPr>
        <w:t>投标</w:t>
      </w:r>
      <w:r>
        <w:rPr>
          <w:rFonts w:hint="eastAsia" w:ascii="宋体" w:hAnsi="宋体" w:eastAsia="宋体" w:cs="宋体"/>
          <w:b/>
          <w:i w:val="0"/>
          <w:caps w:val="0"/>
          <w:spacing w:val="0"/>
          <w:w w:val="100"/>
          <w:sz w:val="24"/>
          <w:szCs w:val="24"/>
        </w:rPr>
        <w:t>费用</w:t>
      </w:r>
    </w:p>
    <w:p>
      <w:pPr>
        <w:widowControl/>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投标人应自行承担所有与编写和提交投标文件有关的费用，不论投标的结果如何，采购人在任何情况下均无义务和责任承担这些费用。</w:t>
      </w:r>
    </w:p>
    <w:p>
      <w:pPr>
        <w:snapToGrid w:val="0"/>
        <w:spacing w:line="360" w:lineRule="auto"/>
        <w:jc w:val="center"/>
        <w:textAlignment w:val="baseline"/>
        <w:rPr>
          <w:b/>
          <w:sz w:val="28"/>
          <w:szCs w:val="28"/>
        </w:rPr>
      </w:pPr>
      <w:r>
        <w:rPr>
          <w:b/>
          <w:sz w:val="28"/>
          <w:szCs w:val="28"/>
        </w:rPr>
        <w:t>第二节</w:t>
      </w:r>
      <w:r>
        <w:rPr>
          <w:rFonts w:hint="eastAsia"/>
          <w:b/>
          <w:sz w:val="28"/>
          <w:szCs w:val="28"/>
        </w:rPr>
        <w:t xml:space="preserve"> 投标文件组成及招标</w:t>
      </w:r>
      <w:r>
        <w:rPr>
          <w:b/>
          <w:sz w:val="28"/>
          <w:szCs w:val="28"/>
        </w:rPr>
        <w:t>文件</w:t>
      </w:r>
      <w:r>
        <w:rPr>
          <w:rFonts w:hint="eastAsia"/>
          <w:b/>
          <w:sz w:val="28"/>
          <w:szCs w:val="28"/>
        </w:rPr>
        <w:t>的澄清与修改</w:t>
      </w:r>
    </w:p>
    <w:p>
      <w:pPr>
        <w:snapToGrid w:val="0"/>
        <w:spacing w:line="360" w:lineRule="auto"/>
        <w:textAlignment w:val="baseline"/>
        <w:rPr>
          <w:rFonts w:ascii="宋体" w:hAnsi="宋体" w:cs="宋体"/>
          <w:b/>
          <w:sz w:val="24"/>
        </w:rPr>
      </w:pPr>
      <w:r>
        <w:rPr>
          <w:rFonts w:hint="eastAsia" w:ascii="宋体" w:hAnsi="宋体" w:cs="宋体"/>
          <w:b/>
          <w:sz w:val="24"/>
        </w:rPr>
        <w:t>4. 投标文件组成</w:t>
      </w:r>
    </w:p>
    <w:p>
      <w:pPr>
        <w:widowControl/>
        <w:snapToGrid w:val="0"/>
        <w:spacing w:line="360" w:lineRule="auto"/>
        <w:ind w:firstLine="480" w:firstLineChars="200"/>
        <w:jc w:val="left"/>
        <w:textAlignment w:val="baseline"/>
        <w:rPr>
          <w:rFonts w:ascii="宋体" w:hAnsi="宋体" w:cs="宋体"/>
          <w:bCs/>
          <w:sz w:val="24"/>
        </w:rPr>
      </w:pPr>
      <w:r>
        <w:rPr>
          <w:rFonts w:hint="eastAsia" w:ascii="宋体" w:hAnsi="宋体" w:cs="宋体"/>
          <w:bCs/>
          <w:sz w:val="24"/>
        </w:rPr>
        <w:t>4.1投标文件由招标文件要求所列内容组成。</w:t>
      </w:r>
    </w:p>
    <w:p>
      <w:pPr>
        <w:widowControl/>
        <w:snapToGrid w:val="0"/>
        <w:spacing w:line="360" w:lineRule="auto"/>
        <w:ind w:firstLine="480" w:firstLineChars="200"/>
        <w:jc w:val="left"/>
        <w:textAlignment w:val="baseline"/>
        <w:rPr>
          <w:rFonts w:ascii="宋体" w:hAnsi="宋体" w:cs="宋体"/>
          <w:sz w:val="24"/>
        </w:rPr>
      </w:pPr>
      <w:r>
        <w:rPr>
          <w:rFonts w:hint="eastAsia" w:ascii="宋体" w:hAnsi="宋体" w:cs="宋体"/>
          <w:bCs/>
          <w:sz w:val="24"/>
        </w:rPr>
        <w:t>4.2投标人应认真阅读招标文件的全部内容。不按招标文件的要求提供的投标文件和资料可能导致被拒绝。</w:t>
      </w:r>
    </w:p>
    <w:p>
      <w:pPr>
        <w:snapToGrid w:val="0"/>
        <w:spacing w:line="360" w:lineRule="auto"/>
        <w:textAlignment w:val="baseline"/>
        <w:rPr>
          <w:rFonts w:ascii="宋体" w:hAnsi="宋体" w:cs="宋体"/>
          <w:b/>
          <w:sz w:val="24"/>
        </w:rPr>
      </w:pPr>
      <w:r>
        <w:rPr>
          <w:rFonts w:hint="eastAsia" w:ascii="宋体" w:hAnsi="宋体" w:cs="宋体"/>
          <w:b/>
          <w:sz w:val="24"/>
        </w:rPr>
        <w:t>5．招标文件的澄清及异议</w:t>
      </w:r>
    </w:p>
    <w:p>
      <w:pPr>
        <w:snapToGrid w:val="0"/>
        <w:spacing w:line="360" w:lineRule="auto"/>
        <w:ind w:firstLine="480" w:firstLineChars="200"/>
        <w:textAlignment w:val="baseline"/>
        <w:rPr>
          <w:rFonts w:ascii="宋体" w:hAnsi="宋体" w:cs="宋体"/>
          <w:sz w:val="24"/>
        </w:rPr>
      </w:pPr>
      <w:r>
        <w:rPr>
          <w:rFonts w:hint="eastAsia" w:ascii="宋体" w:hAnsi="宋体" w:cs="宋体"/>
          <w:bCs/>
          <w:sz w:val="24"/>
        </w:rPr>
        <w:t>投标人若对招标文件有任何疑问或澄清要求，应于202</w:t>
      </w:r>
      <w:r>
        <w:rPr>
          <w:rFonts w:hint="eastAsia" w:ascii="宋体" w:hAnsi="宋体" w:cs="宋体"/>
          <w:bCs/>
          <w:sz w:val="24"/>
          <w:lang w:val="en-US" w:eastAsia="zh-CN"/>
        </w:rPr>
        <w:t>5</w:t>
      </w:r>
      <w:r>
        <w:rPr>
          <w:rFonts w:hint="eastAsia" w:ascii="宋体" w:hAnsi="宋体" w:cs="宋体"/>
          <w:bCs/>
          <w:sz w:val="24"/>
        </w:rPr>
        <w:t>年</w:t>
      </w:r>
      <w:r>
        <w:rPr>
          <w:rFonts w:hint="eastAsia" w:ascii="宋体" w:hAnsi="宋体" w:cs="宋体"/>
          <w:bCs/>
          <w:sz w:val="24"/>
          <w:lang w:val="en-US" w:eastAsia="zh-CN"/>
        </w:rPr>
        <w:t xml:space="preserve"> 7</w:t>
      </w:r>
      <w:r>
        <w:rPr>
          <w:rFonts w:hint="eastAsia" w:ascii="宋体" w:hAnsi="宋体" w:cs="宋体"/>
          <w:bCs/>
          <w:sz w:val="24"/>
        </w:rPr>
        <w:t xml:space="preserve">月 </w:t>
      </w:r>
      <w:r>
        <w:rPr>
          <w:rFonts w:hint="eastAsia" w:ascii="宋体" w:hAnsi="宋体" w:cs="宋体"/>
          <w:bCs/>
          <w:sz w:val="24"/>
          <w:lang w:val="en-US" w:eastAsia="zh-CN"/>
        </w:rPr>
        <w:t>28</w:t>
      </w:r>
      <w:bookmarkStart w:id="30" w:name="_GoBack"/>
      <w:bookmarkEnd w:id="30"/>
      <w:r>
        <w:rPr>
          <w:rFonts w:hint="eastAsia" w:ascii="宋体" w:hAnsi="宋体" w:cs="宋体"/>
          <w:bCs/>
          <w:sz w:val="24"/>
        </w:rPr>
        <w:t>日下午17:00前以书面形式向招标人提出澄清要求；否则视为理解和接受招标文件，逾期递交的疑问或异议招标人有权不做答复。无论是招标人根据需要主动对招标文件进行必要的澄清，或是根据投标供应商的要求对招标文件做出澄清，招标人都将于投标报名截止时间前以书面形式予以澄清，同时将书面澄清文件向所有投标供应商发送。投标供应商在收到该澄清文件后应于24小时内以书面或传真的方式给予确认，否则视为确认。招标文件的澄清作为招标文件的组成部分，具有约束作用。</w:t>
      </w:r>
    </w:p>
    <w:p>
      <w:pPr>
        <w:snapToGrid w:val="0"/>
        <w:spacing w:line="360" w:lineRule="auto"/>
        <w:textAlignment w:val="baseline"/>
        <w:rPr>
          <w:rFonts w:ascii="宋体" w:hAnsi="宋体" w:cs="宋体"/>
          <w:b/>
          <w:sz w:val="24"/>
        </w:rPr>
      </w:pPr>
      <w:r>
        <w:rPr>
          <w:rFonts w:hint="eastAsia" w:ascii="宋体" w:hAnsi="宋体" w:cs="宋体"/>
          <w:b/>
          <w:sz w:val="24"/>
        </w:rPr>
        <w:t>6.招标文件的修改</w:t>
      </w:r>
    </w:p>
    <w:p>
      <w:pPr>
        <w:snapToGrid w:val="0"/>
        <w:spacing w:line="360" w:lineRule="auto"/>
        <w:ind w:firstLine="480" w:firstLineChars="200"/>
        <w:textAlignment w:val="baseline"/>
        <w:rPr>
          <w:rFonts w:ascii="宋体" w:hAnsi="宋体" w:cs="宋体"/>
          <w:bCs/>
          <w:sz w:val="24"/>
        </w:rPr>
      </w:pPr>
      <w:r>
        <w:rPr>
          <w:rFonts w:hint="eastAsia" w:ascii="宋体" w:hAnsi="宋体" w:cs="宋体"/>
          <w:bCs/>
          <w:sz w:val="24"/>
        </w:rPr>
        <w:t>6.1招标文件发出后，招标人可对招标文件进行必要的修改。</w:t>
      </w:r>
    </w:p>
    <w:p>
      <w:pPr>
        <w:snapToGrid w:val="0"/>
        <w:spacing w:line="360" w:lineRule="auto"/>
        <w:ind w:firstLine="480" w:firstLineChars="200"/>
        <w:textAlignment w:val="baseline"/>
        <w:rPr>
          <w:rFonts w:ascii="宋体" w:hAnsi="宋体" w:cs="宋体"/>
          <w:bCs/>
          <w:sz w:val="24"/>
        </w:rPr>
      </w:pPr>
      <w:r>
        <w:rPr>
          <w:rFonts w:hint="eastAsia" w:ascii="宋体" w:hAnsi="宋体" w:cs="宋体"/>
          <w:bCs/>
          <w:sz w:val="24"/>
        </w:rPr>
        <w:t>6.2招标人对招标文件的修改，将以补充文件的形式通知所有购买招标文件的投标人，补充文件与招标文件具有同等约束力。投标人在收到补充文件后应尽快回复招标人对收到的补充文件加以确认。</w:t>
      </w:r>
    </w:p>
    <w:p>
      <w:pPr>
        <w:snapToGrid w:val="0"/>
        <w:spacing w:line="360" w:lineRule="auto"/>
        <w:ind w:firstLine="480" w:firstLineChars="200"/>
        <w:textAlignment w:val="baseline"/>
        <w:rPr>
          <w:rFonts w:ascii="宋体" w:hAnsi="宋体" w:cs="宋体"/>
          <w:bCs/>
          <w:sz w:val="24"/>
        </w:rPr>
      </w:pPr>
      <w:r>
        <w:rPr>
          <w:rFonts w:hint="eastAsia" w:ascii="宋体" w:hAnsi="宋体" w:cs="宋体"/>
          <w:bCs/>
          <w:sz w:val="24"/>
        </w:rPr>
        <w:t>6.3招标文件的澄清、修改、补充等内容的表述上前后不一致时，以最后发出的书面文件为准。</w:t>
      </w:r>
    </w:p>
    <w:p>
      <w:pPr>
        <w:snapToGrid w:val="0"/>
        <w:spacing w:line="360" w:lineRule="auto"/>
        <w:ind w:firstLine="480" w:firstLineChars="200"/>
        <w:textAlignment w:val="baseline"/>
        <w:rPr>
          <w:rFonts w:hint="eastAsia" w:ascii="宋体" w:hAnsi="宋体" w:cs="宋体"/>
          <w:bCs/>
          <w:sz w:val="24"/>
        </w:rPr>
      </w:pPr>
      <w:r>
        <w:rPr>
          <w:rFonts w:hint="eastAsia" w:ascii="宋体" w:hAnsi="宋体" w:cs="宋体"/>
          <w:bCs/>
          <w:sz w:val="24"/>
        </w:rPr>
        <w:t>6.4为使投标供应商有充分时间对投标文件的修改部分进行研究或由于其他原因，招标人可以决定延长询价截止日期，并以书面形式通知所有购买招标文件的投标人。</w:t>
      </w:r>
    </w:p>
    <w:p>
      <w:pPr>
        <w:snapToGrid w:val="0"/>
        <w:spacing w:line="360" w:lineRule="auto"/>
        <w:jc w:val="center"/>
        <w:textAlignment w:val="baseline"/>
      </w:pPr>
      <w:r>
        <w:rPr>
          <w:b/>
          <w:sz w:val="28"/>
          <w:szCs w:val="28"/>
        </w:rPr>
        <w:t xml:space="preserve">第三节   </w:t>
      </w:r>
      <w:r>
        <w:rPr>
          <w:rFonts w:hint="eastAsia"/>
          <w:b/>
          <w:sz w:val="28"/>
          <w:szCs w:val="28"/>
        </w:rPr>
        <w:t>投标文件的格式及内容</w:t>
      </w:r>
    </w:p>
    <w:p>
      <w:pPr>
        <w:snapToGrid w:val="0"/>
        <w:spacing w:before="0" w:beforeAutospacing="0" w:after="0" w:afterAutospacing="0" w:line="360" w:lineRule="auto"/>
        <w:jc w:val="both"/>
        <w:textAlignment w:val="baseline"/>
        <w:rPr>
          <w:rFonts w:hint="eastAsia" w:ascii="宋体" w:hAnsi="宋体" w:eastAsia="宋体" w:cs="宋体"/>
          <w:b/>
          <w:i w:val="0"/>
          <w:caps w:val="0"/>
          <w:spacing w:val="0"/>
          <w:w w:val="100"/>
          <w:sz w:val="24"/>
          <w:szCs w:val="24"/>
          <w:lang w:eastAsia="zh-CN"/>
        </w:rPr>
      </w:pPr>
      <w:r>
        <w:rPr>
          <w:rFonts w:hint="eastAsia" w:ascii="宋体" w:hAnsi="宋体" w:eastAsia="宋体" w:cs="宋体"/>
          <w:b/>
          <w:i w:val="0"/>
          <w:caps w:val="0"/>
          <w:spacing w:val="0"/>
          <w:w w:val="100"/>
          <w:sz w:val="24"/>
          <w:szCs w:val="24"/>
          <w:lang w:eastAsia="zh-CN"/>
        </w:rPr>
        <w:t>7.</w:t>
      </w:r>
      <w:r>
        <w:rPr>
          <w:rFonts w:hint="eastAsia" w:ascii="宋体" w:hAnsi="宋体" w:cs="宋体"/>
          <w:b/>
          <w:i w:val="0"/>
          <w:caps w:val="0"/>
          <w:spacing w:val="0"/>
          <w:w w:val="100"/>
          <w:sz w:val="24"/>
          <w:szCs w:val="24"/>
          <w:lang w:eastAsia="zh-CN"/>
        </w:rPr>
        <w:t>投</w:t>
      </w:r>
      <w:r>
        <w:rPr>
          <w:rFonts w:hint="eastAsia" w:ascii="宋体" w:hAnsi="宋体" w:eastAsia="宋体" w:cs="宋体"/>
          <w:b/>
          <w:i w:val="0"/>
          <w:caps w:val="0"/>
          <w:spacing w:val="0"/>
          <w:w w:val="100"/>
          <w:sz w:val="24"/>
          <w:szCs w:val="24"/>
          <w:lang w:eastAsia="zh-CN"/>
        </w:rPr>
        <w:t>标文件计量单位</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cs="宋体"/>
          <w:b w:val="0"/>
          <w:bCs/>
          <w:i w:val="0"/>
          <w:caps w:val="0"/>
          <w:spacing w:val="0"/>
          <w:w w:val="100"/>
          <w:kern w:val="2"/>
          <w:sz w:val="24"/>
          <w:szCs w:val="24"/>
          <w:lang w:val="en-US" w:eastAsia="zh-CN" w:bidi="ar-SA"/>
        </w:rPr>
        <w:t>投</w:t>
      </w:r>
      <w:r>
        <w:rPr>
          <w:rFonts w:hint="eastAsia" w:ascii="宋体" w:hAnsi="宋体" w:eastAsia="宋体" w:cs="宋体"/>
          <w:b w:val="0"/>
          <w:bCs/>
          <w:i w:val="0"/>
          <w:caps w:val="0"/>
          <w:spacing w:val="0"/>
          <w:w w:val="100"/>
          <w:kern w:val="2"/>
          <w:sz w:val="24"/>
          <w:szCs w:val="24"/>
          <w:lang w:val="en-US" w:eastAsia="zh-CN" w:bidi="ar-SA"/>
        </w:rPr>
        <w:t>标文件中所使用的计量单位，除招标文件有特殊要求外，应采用国家法定计量单位。</w:t>
      </w:r>
    </w:p>
    <w:p>
      <w:pPr>
        <w:snapToGrid w:val="0"/>
        <w:spacing w:before="0" w:beforeAutospacing="0" w:after="0" w:afterAutospacing="0" w:line="360" w:lineRule="auto"/>
        <w:jc w:val="both"/>
        <w:textAlignment w:val="baseline"/>
        <w:rPr>
          <w:rFonts w:hint="eastAsia" w:ascii="宋体" w:hAnsi="宋体" w:eastAsia="宋体" w:cs="宋体"/>
          <w:b/>
          <w:i w:val="0"/>
          <w:caps w:val="0"/>
          <w:spacing w:val="0"/>
          <w:w w:val="100"/>
          <w:sz w:val="24"/>
          <w:szCs w:val="24"/>
          <w:lang w:eastAsia="zh-CN"/>
        </w:rPr>
      </w:pPr>
      <w:r>
        <w:rPr>
          <w:rFonts w:hint="eastAsia" w:ascii="宋体" w:hAnsi="宋体" w:eastAsia="宋体" w:cs="宋体"/>
          <w:b/>
          <w:i w:val="0"/>
          <w:caps w:val="0"/>
          <w:spacing w:val="0"/>
          <w:w w:val="100"/>
          <w:sz w:val="24"/>
          <w:szCs w:val="24"/>
          <w:lang w:eastAsia="zh-CN"/>
        </w:rPr>
        <w:t>8.</w:t>
      </w:r>
      <w:r>
        <w:rPr>
          <w:rFonts w:hint="eastAsia" w:ascii="宋体" w:hAnsi="宋体" w:cs="宋体"/>
          <w:b/>
          <w:i w:val="0"/>
          <w:caps w:val="0"/>
          <w:spacing w:val="0"/>
          <w:w w:val="100"/>
          <w:sz w:val="24"/>
          <w:szCs w:val="24"/>
          <w:lang w:eastAsia="zh-CN"/>
        </w:rPr>
        <w:t>投</w:t>
      </w:r>
      <w:r>
        <w:rPr>
          <w:rFonts w:hint="eastAsia" w:ascii="宋体" w:hAnsi="宋体" w:eastAsia="宋体" w:cs="宋体"/>
          <w:b/>
          <w:i w:val="0"/>
          <w:caps w:val="0"/>
          <w:spacing w:val="0"/>
          <w:w w:val="100"/>
          <w:sz w:val="24"/>
          <w:szCs w:val="24"/>
          <w:lang w:eastAsia="zh-CN"/>
        </w:rPr>
        <w:t>标文件的组成</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cs="宋体"/>
          <w:b w:val="0"/>
          <w:bCs/>
          <w:i w:val="0"/>
          <w:caps w:val="0"/>
          <w:spacing w:val="0"/>
          <w:w w:val="100"/>
          <w:kern w:val="2"/>
          <w:sz w:val="24"/>
          <w:szCs w:val="24"/>
          <w:lang w:val="en-US" w:eastAsia="zh-CN" w:bidi="ar-SA"/>
        </w:rPr>
        <w:t>投</w:t>
      </w:r>
      <w:r>
        <w:rPr>
          <w:rFonts w:hint="eastAsia" w:ascii="宋体" w:hAnsi="宋体" w:eastAsia="宋体" w:cs="宋体"/>
          <w:b w:val="0"/>
          <w:bCs/>
          <w:i w:val="0"/>
          <w:caps w:val="0"/>
          <w:spacing w:val="0"/>
          <w:w w:val="100"/>
          <w:kern w:val="2"/>
          <w:sz w:val="24"/>
          <w:szCs w:val="24"/>
          <w:lang w:val="en-US" w:eastAsia="zh-CN" w:bidi="ar-SA"/>
        </w:rPr>
        <w:t>标文件（统一格式）包括：</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投标人必须按照下列内容装订成册</w:t>
      </w:r>
      <w:r>
        <w:rPr>
          <w:rFonts w:hint="eastAsia" w:ascii="宋体" w:hAnsi="宋体" w:cs="宋体"/>
          <w:b w:val="0"/>
          <w:bCs/>
          <w:i w:val="0"/>
          <w:caps w:val="0"/>
          <w:spacing w:val="0"/>
          <w:w w:val="100"/>
          <w:kern w:val="2"/>
          <w:sz w:val="24"/>
          <w:szCs w:val="24"/>
          <w:lang w:val="en-US" w:eastAsia="zh-CN" w:bidi="ar-SA"/>
        </w:rPr>
        <w:t>（</w:t>
      </w:r>
      <w:r>
        <w:rPr>
          <w:rFonts w:hint="eastAsia" w:ascii="宋体" w:hAnsi="宋体" w:cs="宋体"/>
          <w:b w:val="0"/>
          <w:bCs/>
          <w:kern w:val="2"/>
          <w:sz w:val="24"/>
          <w:szCs w:val="24"/>
          <w:lang w:val="en-US" w:eastAsia="zh-CN" w:bidi="ar-SA"/>
        </w:rPr>
        <w:t>首页需附投标文件目录清单</w:t>
      </w:r>
      <w:r>
        <w:rPr>
          <w:rFonts w:hint="eastAsia" w:ascii="宋体" w:hAnsi="宋体" w:cs="宋体"/>
          <w:b w:val="0"/>
          <w:bCs/>
          <w:i w:val="0"/>
          <w:caps w:val="0"/>
          <w:spacing w:val="0"/>
          <w:w w:val="100"/>
          <w:kern w:val="2"/>
          <w:sz w:val="24"/>
          <w:szCs w:val="24"/>
          <w:lang w:val="en-US" w:eastAsia="zh-CN" w:bidi="ar-SA"/>
        </w:rPr>
        <w:t>）</w:t>
      </w:r>
      <w:r>
        <w:rPr>
          <w:rFonts w:hint="eastAsia" w:ascii="宋体" w:hAnsi="宋体" w:eastAsia="宋体" w:cs="宋体"/>
          <w:b w:val="0"/>
          <w:bCs/>
          <w:i w:val="0"/>
          <w:caps w:val="0"/>
          <w:spacing w:val="0"/>
          <w:w w:val="100"/>
          <w:kern w:val="2"/>
          <w:sz w:val="24"/>
          <w:szCs w:val="24"/>
          <w:lang w:val="en-US" w:eastAsia="zh-CN" w:bidi="ar-SA"/>
        </w:rPr>
        <w:t>，认真按照格式填写全部内容。</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（1）投标函</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（2）投标一览表</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（3）</w:t>
      </w:r>
      <w:r>
        <w:rPr>
          <w:rFonts w:hint="eastAsia" w:ascii="宋体" w:hAnsi="宋体" w:cs="宋体"/>
          <w:b w:val="0"/>
          <w:bCs/>
          <w:i w:val="0"/>
          <w:caps w:val="0"/>
          <w:spacing w:val="0"/>
          <w:w w:val="100"/>
          <w:kern w:val="2"/>
          <w:sz w:val="24"/>
          <w:szCs w:val="24"/>
          <w:lang w:val="en-US" w:eastAsia="zh-CN" w:bidi="ar-SA"/>
        </w:rPr>
        <w:t>采购需求响应表</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w:t>
      </w:r>
      <w:r>
        <w:rPr>
          <w:rFonts w:hint="eastAsia" w:ascii="宋体" w:hAnsi="宋体" w:cs="宋体"/>
          <w:b w:val="0"/>
          <w:bCs/>
          <w:i w:val="0"/>
          <w:caps w:val="0"/>
          <w:spacing w:val="0"/>
          <w:w w:val="100"/>
          <w:kern w:val="2"/>
          <w:sz w:val="24"/>
          <w:szCs w:val="24"/>
          <w:lang w:val="en-US" w:eastAsia="zh-CN" w:bidi="ar-SA"/>
        </w:rPr>
        <w:t>4</w:t>
      </w:r>
      <w:r>
        <w:rPr>
          <w:rFonts w:hint="eastAsia" w:ascii="宋体" w:hAnsi="宋体" w:eastAsia="宋体" w:cs="宋体"/>
          <w:b w:val="0"/>
          <w:bCs/>
          <w:i w:val="0"/>
          <w:caps w:val="0"/>
          <w:spacing w:val="0"/>
          <w:w w:val="100"/>
          <w:kern w:val="2"/>
          <w:sz w:val="24"/>
          <w:szCs w:val="24"/>
          <w:lang w:val="en-US" w:eastAsia="zh-CN" w:bidi="ar-SA"/>
        </w:rPr>
        <w:t>）售后服务方案、优惠条件及质量和售后服务承诺书</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w:t>
      </w:r>
      <w:r>
        <w:rPr>
          <w:rFonts w:hint="eastAsia" w:ascii="宋体" w:hAnsi="宋体" w:cs="宋体"/>
          <w:b w:val="0"/>
          <w:bCs/>
          <w:i w:val="0"/>
          <w:caps w:val="0"/>
          <w:spacing w:val="0"/>
          <w:w w:val="100"/>
          <w:kern w:val="2"/>
          <w:sz w:val="24"/>
          <w:szCs w:val="24"/>
          <w:lang w:val="en-US" w:eastAsia="zh-CN" w:bidi="ar-SA"/>
        </w:rPr>
        <w:t>5</w:t>
      </w:r>
      <w:r>
        <w:rPr>
          <w:rFonts w:hint="eastAsia" w:ascii="宋体" w:hAnsi="宋体" w:eastAsia="宋体" w:cs="宋体"/>
          <w:b w:val="0"/>
          <w:bCs/>
          <w:i w:val="0"/>
          <w:caps w:val="0"/>
          <w:spacing w:val="0"/>
          <w:w w:val="100"/>
          <w:kern w:val="2"/>
          <w:sz w:val="24"/>
          <w:szCs w:val="24"/>
          <w:lang w:val="en-US" w:eastAsia="zh-CN" w:bidi="ar-SA"/>
        </w:rPr>
        <w:t>）其他可以证明服务能力的相关材料</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w:t>
      </w:r>
      <w:r>
        <w:rPr>
          <w:rFonts w:hint="eastAsia" w:ascii="宋体" w:hAnsi="宋体" w:cs="宋体"/>
          <w:b w:val="0"/>
          <w:bCs/>
          <w:i w:val="0"/>
          <w:caps w:val="0"/>
          <w:spacing w:val="0"/>
          <w:w w:val="100"/>
          <w:kern w:val="2"/>
          <w:sz w:val="24"/>
          <w:szCs w:val="24"/>
          <w:lang w:val="en-US" w:eastAsia="zh-CN" w:bidi="ar-SA"/>
        </w:rPr>
        <w:t>6</w:t>
      </w:r>
      <w:r>
        <w:rPr>
          <w:rFonts w:hint="eastAsia" w:ascii="宋体" w:hAnsi="宋体" w:eastAsia="宋体" w:cs="宋体"/>
          <w:b w:val="0"/>
          <w:bCs/>
          <w:i w:val="0"/>
          <w:caps w:val="0"/>
          <w:spacing w:val="0"/>
          <w:w w:val="100"/>
          <w:kern w:val="2"/>
          <w:sz w:val="24"/>
          <w:szCs w:val="24"/>
          <w:lang w:val="en-US" w:eastAsia="zh-CN" w:bidi="ar-SA"/>
        </w:rPr>
        <w:t>）投标人企业简介</w:t>
      </w:r>
    </w:p>
    <w:p>
      <w:pPr>
        <w:widowControl/>
        <w:shd w:val="clear" w:color="auto" w:fill="FFFFFF"/>
        <w:spacing w:line="360" w:lineRule="auto"/>
        <w:ind w:firstLine="480" w:firstLineChars="200"/>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w:t>
      </w:r>
      <w:r>
        <w:rPr>
          <w:rFonts w:hint="eastAsia" w:ascii="宋体" w:hAnsi="宋体" w:cs="宋体"/>
          <w:b w:val="0"/>
          <w:bCs/>
          <w:i w:val="0"/>
          <w:caps w:val="0"/>
          <w:spacing w:val="0"/>
          <w:w w:val="100"/>
          <w:kern w:val="2"/>
          <w:sz w:val="24"/>
          <w:szCs w:val="24"/>
          <w:lang w:val="en-US" w:eastAsia="zh-CN" w:bidi="ar-SA"/>
        </w:rPr>
        <w:t>7</w:t>
      </w:r>
      <w:r>
        <w:rPr>
          <w:rFonts w:hint="eastAsia" w:ascii="宋体" w:hAnsi="宋体" w:eastAsia="宋体" w:cs="宋体"/>
          <w:b w:val="0"/>
          <w:bCs/>
          <w:i w:val="0"/>
          <w:caps w:val="0"/>
          <w:spacing w:val="0"/>
          <w:w w:val="100"/>
          <w:kern w:val="2"/>
          <w:sz w:val="24"/>
          <w:szCs w:val="24"/>
          <w:lang w:val="en-US" w:eastAsia="zh-CN" w:bidi="ar-SA"/>
        </w:rPr>
        <w:t>）投标人有效的企业法人营业执照（复印件加盖红章）</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w:t>
      </w:r>
      <w:r>
        <w:rPr>
          <w:rFonts w:hint="eastAsia" w:ascii="宋体" w:hAnsi="宋体" w:cs="宋体"/>
          <w:b w:val="0"/>
          <w:bCs/>
          <w:i w:val="0"/>
          <w:caps w:val="0"/>
          <w:spacing w:val="0"/>
          <w:w w:val="100"/>
          <w:kern w:val="2"/>
          <w:sz w:val="24"/>
          <w:szCs w:val="24"/>
          <w:lang w:val="en-US" w:eastAsia="zh-CN" w:bidi="ar-SA"/>
        </w:rPr>
        <w:t>8</w:t>
      </w:r>
      <w:r>
        <w:rPr>
          <w:rFonts w:hint="eastAsia" w:ascii="宋体" w:hAnsi="宋体" w:eastAsia="宋体" w:cs="宋体"/>
          <w:b w:val="0"/>
          <w:bCs/>
          <w:i w:val="0"/>
          <w:caps w:val="0"/>
          <w:spacing w:val="0"/>
          <w:w w:val="100"/>
          <w:kern w:val="2"/>
          <w:sz w:val="24"/>
          <w:szCs w:val="24"/>
          <w:lang w:val="en-US" w:eastAsia="zh-CN" w:bidi="ar-SA"/>
        </w:rPr>
        <w:t>）法人代表授权书（原件）</w:t>
      </w:r>
    </w:p>
    <w:p>
      <w:pPr>
        <w:pStyle w:val="5"/>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w:t>
      </w:r>
      <w:r>
        <w:rPr>
          <w:rFonts w:hint="eastAsia" w:ascii="宋体" w:hAnsi="宋体" w:cs="宋体"/>
          <w:b w:val="0"/>
          <w:bCs/>
          <w:i w:val="0"/>
          <w:caps w:val="0"/>
          <w:spacing w:val="0"/>
          <w:w w:val="100"/>
          <w:kern w:val="2"/>
          <w:sz w:val="24"/>
          <w:szCs w:val="24"/>
          <w:lang w:val="en-US" w:eastAsia="zh-CN" w:bidi="ar-SA"/>
        </w:rPr>
        <w:t>9</w:t>
      </w:r>
      <w:r>
        <w:rPr>
          <w:rFonts w:hint="eastAsia" w:ascii="宋体" w:hAnsi="宋体" w:eastAsia="宋体" w:cs="宋体"/>
          <w:b w:val="0"/>
          <w:bCs/>
          <w:i w:val="0"/>
          <w:caps w:val="0"/>
          <w:spacing w:val="0"/>
          <w:w w:val="100"/>
          <w:kern w:val="2"/>
          <w:sz w:val="24"/>
          <w:szCs w:val="24"/>
          <w:lang w:val="en-US" w:eastAsia="zh-CN" w:bidi="ar-SA"/>
        </w:rPr>
        <w:t>）投标人身份证复印件</w:t>
      </w:r>
    </w:p>
    <w:p>
      <w:pPr>
        <w:snapToGrid w:val="0"/>
        <w:spacing w:before="0" w:beforeAutospacing="0" w:after="0" w:afterAutospacing="0" w:line="360" w:lineRule="auto"/>
        <w:ind w:firstLine="480" w:firstLineChars="200"/>
        <w:jc w:val="both"/>
        <w:textAlignment w:val="baseline"/>
        <w:rPr>
          <w:rFonts w:hint="eastAsia"/>
          <w:lang w:val="en-US" w:eastAsia="zh-CN"/>
        </w:rPr>
      </w:pPr>
      <w:r>
        <w:rPr>
          <w:rFonts w:hint="eastAsia" w:ascii="宋体" w:hAnsi="宋体" w:eastAsia="宋体" w:cs="宋体"/>
          <w:b w:val="0"/>
          <w:bCs/>
          <w:i w:val="0"/>
          <w:caps w:val="0"/>
          <w:spacing w:val="0"/>
          <w:w w:val="100"/>
          <w:kern w:val="2"/>
          <w:sz w:val="24"/>
          <w:szCs w:val="24"/>
          <w:lang w:val="en-US" w:eastAsia="zh-CN" w:bidi="ar-SA"/>
        </w:rPr>
        <w:t>（1</w:t>
      </w:r>
      <w:r>
        <w:rPr>
          <w:rFonts w:hint="eastAsia" w:ascii="宋体" w:hAnsi="宋体" w:cs="宋体"/>
          <w:b w:val="0"/>
          <w:bCs/>
          <w:i w:val="0"/>
          <w:caps w:val="0"/>
          <w:spacing w:val="0"/>
          <w:w w:val="100"/>
          <w:kern w:val="2"/>
          <w:sz w:val="24"/>
          <w:szCs w:val="24"/>
          <w:lang w:val="en-US" w:eastAsia="zh-CN" w:bidi="ar-SA"/>
        </w:rPr>
        <w:t>0</w:t>
      </w:r>
      <w:r>
        <w:rPr>
          <w:rFonts w:hint="eastAsia" w:ascii="宋体" w:hAnsi="宋体" w:eastAsia="宋体" w:cs="宋体"/>
          <w:b w:val="0"/>
          <w:bCs/>
          <w:i w:val="0"/>
          <w:caps w:val="0"/>
          <w:spacing w:val="0"/>
          <w:w w:val="100"/>
          <w:kern w:val="2"/>
          <w:sz w:val="24"/>
          <w:szCs w:val="24"/>
          <w:lang w:val="en-US" w:eastAsia="zh-CN" w:bidi="ar-SA"/>
        </w:rPr>
        <w:t>）投标人企业及法定代表人无行业不良记录的查询函</w:t>
      </w:r>
    </w:p>
    <w:p>
      <w:pPr>
        <w:snapToGrid w:val="0"/>
        <w:spacing w:before="0" w:beforeAutospacing="0" w:after="0" w:afterAutospacing="0" w:line="360" w:lineRule="auto"/>
        <w:jc w:val="both"/>
        <w:textAlignment w:val="baseline"/>
        <w:rPr>
          <w:rFonts w:hint="eastAsia" w:ascii="宋体" w:hAnsi="宋体" w:eastAsia="宋体" w:cs="宋体"/>
          <w:b/>
          <w:i w:val="0"/>
          <w:caps w:val="0"/>
          <w:spacing w:val="0"/>
          <w:w w:val="100"/>
          <w:sz w:val="24"/>
          <w:szCs w:val="24"/>
          <w:lang w:eastAsia="zh-CN"/>
        </w:rPr>
      </w:pPr>
      <w:r>
        <w:rPr>
          <w:rFonts w:hint="eastAsia" w:ascii="宋体" w:hAnsi="宋体" w:eastAsia="宋体" w:cs="宋体"/>
          <w:b/>
          <w:i w:val="0"/>
          <w:caps w:val="0"/>
          <w:spacing w:val="0"/>
          <w:w w:val="100"/>
          <w:sz w:val="24"/>
          <w:szCs w:val="24"/>
          <w:lang w:val="en-US" w:eastAsia="zh-CN"/>
        </w:rPr>
        <w:t>9</w:t>
      </w:r>
      <w:r>
        <w:rPr>
          <w:rFonts w:hint="eastAsia" w:ascii="宋体" w:hAnsi="宋体" w:eastAsia="宋体" w:cs="宋体"/>
          <w:b/>
          <w:i w:val="0"/>
          <w:caps w:val="0"/>
          <w:spacing w:val="0"/>
          <w:w w:val="100"/>
          <w:sz w:val="24"/>
          <w:szCs w:val="24"/>
          <w:lang w:eastAsia="zh-CN"/>
        </w:rPr>
        <w:t>.投标报价</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9.1 所有报价均以人民币报价。</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9.2 对于非标准货物的投标，还应填报价明细表（报价明细表格式由报价人自行设计）。</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9.3不接受任何选择报价，对每一种货物只允许有一个报价。</w:t>
      </w:r>
    </w:p>
    <w:p>
      <w:pPr>
        <w:snapToGrid w:val="0"/>
        <w:spacing w:before="0" w:beforeAutospacing="0" w:after="0" w:afterAutospacing="0" w:line="360" w:lineRule="auto"/>
        <w:jc w:val="both"/>
        <w:textAlignment w:val="baseline"/>
        <w:rPr>
          <w:rFonts w:hint="eastAsia" w:ascii="宋体" w:hAnsi="宋体" w:eastAsia="宋体" w:cs="宋体"/>
          <w:b/>
          <w:i w:val="0"/>
          <w:caps w:val="0"/>
          <w:spacing w:val="0"/>
          <w:w w:val="100"/>
          <w:sz w:val="24"/>
          <w:szCs w:val="24"/>
          <w:lang w:val="en-US" w:eastAsia="zh-CN"/>
        </w:rPr>
      </w:pPr>
      <w:r>
        <w:rPr>
          <w:rFonts w:hint="eastAsia" w:ascii="宋体" w:hAnsi="宋体" w:eastAsia="宋体" w:cs="宋体"/>
          <w:b/>
          <w:i w:val="0"/>
          <w:caps w:val="0"/>
          <w:spacing w:val="0"/>
          <w:w w:val="100"/>
          <w:sz w:val="24"/>
          <w:szCs w:val="24"/>
          <w:lang w:val="en-US" w:eastAsia="zh-CN"/>
        </w:rPr>
        <w:t>10.投标文件的有效期</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10.1 自开标日起60天，投标文件应保持有效，有效期短于这个规定期限的投标，将被视为投标无效。</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10.2 在特殊的情况下，招标人可与投标人协商延长投标文件的有效期，这种要求和答复都应以书面的形式进行。同意延长有效期的投标人不能修改投标文件。</w:t>
      </w:r>
    </w:p>
    <w:p>
      <w:pPr>
        <w:snapToGrid w:val="0"/>
        <w:spacing w:before="0" w:beforeAutospacing="0" w:after="0" w:afterAutospacing="0" w:line="360" w:lineRule="auto"/>
        <w:jc w:val="both"/>
        <w:textAlignment w:val="baseline"/>
        <w:rPr>
          <w:rFonts w:hint="eastAsia" w:ascii="宋体" w:hAnsi="宋体" w:eastAsia="宋体" w:cs="宋体"/>
          <w:b/>
          <w:i w:val="0"/>
          <w:caps w:val="0"/>
          <w:spacing w:val="0"/>
          <w:w w:val="100"/>
          <w:sz w:val="24"/>
          <w:szCs w:val="24"/>
          <w:lang w:val="en-US" w:eastAsia="zh-CN"/>
        </w:rPr>
      </w:pPr>
      <w:r>
        <w:rPr>
          <w:rFonts w:hint="eastAsia" w:ascii="宋体" w:hAnsi="宋体" w:eastAsia="宋体" w:cs="宋体"/>
          <w:b/>
          <w:i w:val="0"/>
          <w:caps w:val="0"/>
          <w:spacing w:val="0"/>
          <w:w w:val="100"/>
          <w:sz w:val="24"/>
          <w:szCs w:val="24"/>
          <w:lang w:val="en-US" w:eastAsia="zh-CN"/>
        </w:rPr>
        <w:t>11、投标文件的签署及规定</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11.1 组成投标文件的各项资料（本须知第8条中所规定）均应遵守本条。</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11.2投标人应填写全称，同时加盖公章。</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11.3投标文件必须由法人代表或法人授权代表签署。</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11.4投标文件正本1份，副本</w:t>
      </w:r>
      <w:r>
        <w:rPr>
          <w:rFonts w:hint="eastAsia" w:ascii="宋体" w:hAnsi="宋体" w:cs="宋体"/>
          <w:b w:val="0"/>
          <w:bCs/>
          <w:i w:val="0"/>
          <w:caps w:val="0"/>
          <w:spacing w:val="0"/>
          <w:w w:val="100"/>
          <w:kern w:val="2"/>
          <w:sz w:val="24"/>
          <w:szCs w:val="24"/>
          <w:lang w:val="en-US" w:eastAsia="zh-CN" w:bidi="ar-SA"/>
        </w:rPr>
        <w:t>2</w:t>
      </w:r>
      <w:r>
        <w:rPr>
          <w:rFonts w:hint="eastAsia" w:ascii="宋体" w:hAnsi="宋体" w:eastAsia="宋体" w:cs="宋体"/>
          <w:b w:val="0"/>
          <w:bCs/>
          <w:i w:val="0"/>
          <w:caps w:val="0"/>
          <w:spacing w:val="0"/>
          <w:w w:val="100"/>
          <w:kern w:val="2"/>
          <w:sz w:val="24"/>
          <w:szCs w:val="24"/>
          <w:lang w:val="en-US" w:eastAsia="zh-CN" w:bidi="ar-SA"/>
        </w:rPr>
        <w:t>份，如果正本与副本不符，以正本为准。</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11.5投标文件的正本必须用不褪色的墨水填写或打印，注明“正本”字样。副本可以用复印件。</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11.6投标文件不得涂改和增删，如有修改错漏处，必须由同一签署人签字或盖章，否则可能导致废标。</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11.7投标文件因字迹潦草或表达不清所引起的后果由供应商自己负责。</w:t>
      </w:r>
    </w:p>
    <w:p>
      <w:pPr>
        <w:snapToGrid w:val="0"/>
        <w:spacing w:before="0" w:beforeAutospacing="0" w:after="0" w:afterAutospacing="0" w:line="360" w:lineRule="auto"/>
        <w:ind w:firstLine="2811" w:firstLineChars="1000"/>
        <w:jc w:val="both"/>
        <w:textAlignment w:val="baseline"/>
        <w:rPr>
          <w:rFonts w:hint="eastAsia"/>
          <w:b/>
          <w:i w:val="0"/>
          <w:caps w:val="0"/>
          <w:spacing w:val="0"/>
          <w:w w:val="100"/>
          <w:sz w:val="28"/>
          <w:szCs w:val="28"/>
          <w:lang w:val="en-US" w:eastAsia="zh-CN"/>
        </w:rPr>
      </w:pPr>
      <w:r>
        <w:rPr>
          <w:rFonts w:hint="eastAsia"/>
          <w:b/>
          <w:i w:val="0"/>
          <w:caps w:val="0"/>
          <w:spacing w:val="0"/>
          <w:w w:val="100"/>
          <w:sz w:val="28"/>
          <w:szCs w:val="28"/>
          <w:lang w:val="en-US" w:eastAsia="zh-CN"/>
        </w:rPr>
        <w:t>第四节   投标文件的要求</w:t>
      </w:r>
    </w:p>
    <w:p>
      <w:pPr>
        <w:snapToGrid w:val="0"/>
        <w:spacing w:before="0" w:beforeAutospacing="0" w:after="0" w:afterAutospacing="0" w:line="360" w:lineRule="auto"/>
        <w:jc w:val="both"/>
        <w:textAlignment w:val="baseline"/>
        <w:rPr>
          <w:rFonts w:hint="eastAsia" w:ascii="宋体" w:hAnsi="宋体" w:eastAsia="宋体" w:cs="宋体"/>
          <w:b/>
          <w:bCs/>
          <w:i w:val="0"/>
          <w:caps w:val="0"/>
          <w:spacing w:val="0"/>
          <w:w w:val="100"/>
          <w:sz w:val="24"/>
          <w:szCs w:val="24"/>
        </w:rPr>
      </w:pPr>
      <w:r>
        <w:rPr>
          <w:rFonts w:hint="eastAsia" w:ascii="宋体" w:hAnsi="宋体" w:eastAsia="宋体" w:cs="宋体"/>
          <w:b/>
          <w:bCs/>
          <w:i w:val="0"/>
          <w:caps w:val="0"/>
          <w:spacing w:val="0"/>
          <w:w w:val="100"/>
          <w:sz w:val="24"/>
          <w:szCs w:val="24"/>
        </w:rPr>
        <w:t>1</w:t>
      </w:r>
      <w:r>
        <w:rPr>
          <w:rFonts w:hint="eastAsia" w:ascii="宋体" w:hAnsi="宋体" w:eastAsia="宋体" w:cs="宋体"/>
          <w:b/>
          <w:bCs/>
          <w:i w:val="0"/>
          <w:caps w:val="0"/>
          <w:spacing w:val="0"/>
          <w:w w:val="100"/>
          <w:sz w:val="24"/>
          <w:szCs w:val="24"/>
          <w:lang w:val="en-US" w:eastAsia="zh-CN"/>
        </w:rPr>
        <w:t>2</w:t>
      </w:r>
      <w:r>
        <w:rPr>
          <w:rFonts w:hint="eastAsia" w:ascii="宋体" w:hAnsi="宋体" w:eastAsia="宋体" w:cs="宋体"/>
          <w:b/>
          <w:bCs/>
          <w:i w:val="0"/>
          <w:caps w:val="0"/>
          <w:spacing w:val="0"/>
          <w:w w:val="100"/>
          <w:sz w:val="24"/>
          <w:szCs w:val="24"/>
        </w:rPr>
        <w:t>.</w:t>
      </w:r>
      <w:r>
        <w:rPr>
          <w:rFonts w:hint="eastAsia" w:ascii="宋体" w:hAnsi="宋体" w:eastAsia="宋体" w:cs="宋体"/>
          <w:b/>
          <w:bCs/>
          <w:i w:val="0"/>
          <w:caps w:val="0"/>
          <w:spacing w:val="0"/>
          <w:w w:val="100"/>
          <w:sz w:val="24"/>
          <w:szCs w:val="24"/>
          <w:lang w:eastAsia="zh-CN"/>
        </w:rPr>
        <w:t>投标</w:t>
      </w:r>
      <w:r>
        <w:rPr>
          <w:rFonts w:hint="eastAsia" w:ascii="宋体" w:hAnsi="宋体" w:eastAsia="宋体" w:cs="宋体"/>
          <w:b/>
          <w:bCs/>
          <w:i w:val="0"/>
          <w:caps w:val="0"/>
          <w:spacing w:val="0"/>
          <w:w w:val="100"/>
          <w:sz w:val="24"/>
          <w:szCs w:val="24"/>
        </w:rPr>
        <w:t>文件的装订、密封及标记</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12.1投标文件的装订要求采用A4纸。</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12.2投标文件应按以下方法分别装袋密封：</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12.2.1投标文件正本和副本必须分开密封装订。封口处应有报价单位公章。封皮上写明项目编号、项目名称、投标供应商名称，并注明“开标时启封”字样。未按要求递交的投标文件采购人有权拒绝接收。</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12.3如果投标人未按上述要求密封及加写标记，招标人对投标文件的提前启封或其他意外情况概不负责。</w:t>
      </w:r>
    </w:p>
    <w:p>
      <w:pPr>
        <w:snapToGrid w:val="0"/>
        <w:spacing w:before="0" w:beforeAutospacing="0" w:after="0" w:afterAutospacing="0" w:line="360" w:lineRule="auto"/>
        <w:ind w:firstLine="480" w:firstLineChars="200"/>
        <w:jc w:val="both"/>
        <w:textAlignment w:val="baseline"/>
        <w:rPr>
          <w:rFonts w:hint="eastAsia" w:ascii="仿宋" w:hAnsi="仿宋" w:eastAsia="仿宋" w:cs="宋体"/>
          <w:b w:val="0"/>
          <w:bCs/>
          <w:i w:val="0"/>
          <w:caps w:val="0"/>
          <w:spacing w:val="0"/>
          <w:w w:val="100"/>
          <w:kern w:val="2"/>
          <w:sz w:val="28"/>
          <w:szCs w:val="28"/>
          <w:lang w:val="en-US" w:eastAsia="zh-CN" w:bidi="ar-SA"/>
        </w:rPr>
      </w:pPr>
      <w:r>
        <w:rPr>
          <w:rFonts w:hint="eastAsia" w:ascii="宋体" w:hAnsi="宋体" w:eastAsia="宋体" w:cs="宋体"/>
          <w:b w:val="0"/>
          <w:bCs/>
          <w:i w:val="0"/>
          <w:caps w:val="0"/>
          <w:spacing w:val="0"/>
          <w:w w:val="100"/>
          <w:kern w:val="2"/>
          <w:sz w:val="24"/>
          <w:szCs w:val="24"/>
          <w:lang w:val="en-US" w:eastAsia="zh-CN" w:bidi="ar-SA"/>
        </w:rPr>
        <w:t>12.4投标文件开标会会议现场递交。如疫情防控等特殊情况可快递或按电话通知要求将投标文件送至指定地点，进行开、评标</w:t>
      </w:r>
      <w:r>
        <w:rPr>
          <w:rFonts w:hint="eastAsia" w:ascii="仿宋" w:hAnsi="仿宋" w:eastAsia="仿宋" w:cs="宋体"/>
          <w:b w:val="0"/>
          <w:bCs/>
          <w:i w:val="0"/>
          <w:caps w:val="0"/>
          <w:spacing w:val="0"/>
          <w:w w:val="100"/>
          <w:kern w:val="2"/>
          <w:sz w:val="28"/>
          <w:szCs w:val="28"/>
          <w:lang w:val="en-US" w:eastAsia="zh-CN" w:bidi="ar-SA"/>
        </w:rPr>
        <w:t>。</w:t>
      </w:r>
    </w:p>
    <w:p>
      <w:pPr>
        <w:snapToGrid w:val="0"/>
        <w:spacing w:before="0" w:beforeAutospacing="0" w:after="0" w:afterAutospacing="0" w:line="360" w:lineRule="auto"/>
        <w:ind w:firstLine="1687" w:firstLineChars="600"/>
        <w:jc w:val="both"/>
        <w:textAlignment w:val="baseline"/>
        <w:rPr>
          <w:rFonts w:hint="eastAsia"/>
          <w:b/>
          <w:i w:val="0"/>
          <w:caps w:val="0"/>
          <w:spacing w:val="0"/>
          <w:w w:val="100"/>
          <w:sz w:val="28"/>
          <w:szCs w:val="28"/>
          <w:lang w:val="en-US" w:eastAsia="zh-CN"/>
        </w:rPr>
      </w:pPr>
      <w:r>
        <w:rPr>
          <w:rFonts w:hint="eastAsia"/>
          <w:b/>
          <w:i w:val="0"/>
          <w:caps w:val="0"/>
          <w:spacing w:val="0"/>
          <w:w w:val="100"/>
          <w:sz w:val="28"/>
          <w:szCs w:val="28"/>
          <w:lang w:val="en-US" w:eastAsia="zh-CN"/>
        </w:rPr>
        <w:t>第五节   开标、评标及确定中标供应商</w:t>
      </w:r>
    </w:p>
    <w:p>
      <w:pPr>
        <w:snapToGrid w:val="0"/>
        <w:spacing w:before="0" w:beforeAutospacing="0" w:after="0" w:afterAutospacing="0" w:line="360" w:lineRule="auto"/>
        <w:ind w:firstLine="241" w:firstLineChars="100"/>
        <w:jc w:val="both"/>
        <w:textAlignment w:val="baseline"/>
        <w:rPr>
          <w:rFonts w:hint="eastAsia" w:ascii="宋体" w:hAnsi="宋体" w:eastAsia="宋体" w:cs="宋体"/>
          <w:b/>
          <w:bCs/>
          <w:i w:val="0"/>
          <w:caps w:val="0"/>
          <w:spacing w:val="0"/>
          <w:w w:val="100"/>
          <w:sz w:val="24"/>
          <w:szCs w:val="24"/>
        </w:rPr>
      </w:pPr>
      <w:r>
        <w:rPr>
          <w:rFonts w:hint="eastAsia" w:ascii="宋体" w:hAnsi="宋体" w:eastAsia="宋体" w:cs="宋体"/>
          <w:b/>
          <w:bCs/>
          <w:i w:val="0"/>
          <w:caps w:val="0"/>
          <w:spacing w:val="0"/>
          <w:w w:val="100"/>
          <w:sz w:val="24"/>
          <w:szCs w:val="24"/>
        </w:rPr>
        <w:t>1</w:t>
      </w:r>
      <w:r>
        <w:rPr>
          <w:rFonts w:hint="eastAsia" w:ascii="宋体" w:hAnsi="宋体" w:eastAsia="宋体" w:cs="宋体"/>
          <w:b/>
          <w:bCs/>
          <w:i w:val="0"/>
          <w:caps w:val="0"/>
          <w:spacing w:val="0"/>
          <w:w w:val="100"/>
          <w:sz w:val="24"/>
          <w:szCs w:val="24"/>
          <w:lang w:val="en-US" w:eastAsia="zh-CN"/>
        </w:rPr>
        <w:t>3</w:t>
      </w:r>
      <w:r>
        <w:rPr>
          <w:rFonts w:hint="eastAsia" w:ascii="宋体" w:hAnsi="宋体" w:eastAsia="宋体" w:cs="宋体"/>
          <w:b/>
          <w:bCs/>
          <w:i w:val="0"/>
          <w:caps w:val="0"/>
          <w:spacing w:val="0"/>
          <w:w w:val="100"/>
          <w:sz w:val="24"/>
          <w:szCs w:val="24"/>
        </w:rPr>
        <w:t>.</w:t>
      </w:r>
      <w:r>
        <w:rPr>
          <w:rFonts w:hint="eastAsia" w:ascii="宋体" w:hAnsi="宋体" w:eastAsia="宋体" w:cs="宋体"/>
          <w:b/>
          <w:bCs/>
          <w:i w:val="0"/>
          <w:caps w:val="0"/>
          <w:spacing w:val="0"/>
          <w:w w:val="100"/>
          <w:sz w:val="24"/>
          <w:szCs w:val="24"/>
          <w:lang w:eastAsia="zh-CN"/>
        </w:rPr>
        <w:t>开标、评标</w:t>
      </w:r>
      <w:r>
        <w:rPr>
          <w:rFonts w:hint="eastAsia" w:ascii="宋体" w:hAnsi="宋体" w:eastAsia="宋体" w:cs="宋体"/>
          <w:b/>
          <w:bCs/>
          <w:i w:val="0"/>
          <w:caps w:val="0"/>
          <w:spacing w:val="0"/>
          <w:w w:val="100"/>
          <w:sz w:val="24"/>
          <w:szCs w:val="24"/>
        </w:rPr>
        <w:t>及</w:t>
      </w:r>
      <w:r>
        <w:rPr>
          <w:rFonts w:hint="eastAsia" w:ascii="宋体" w:hAnsi="宋体" w:eastAsia="宋体" w:cs="宋体"/>
          <w:b/>
          <w:bCs/>
          <w:i w:val="0"/>
          <w:caps w:val="0"/>
          <w:spacing w:val="0"/>
          <w:w w:val="100"/>
          <w:sz w:val="24"/>
          <w:szCs w:val="24"/>
          <w:lang w:eastAsia="zh-CN"/>
        </w:rPr>
        <w:t>中标</w:t>
      </w:r>
      <w:r>
        <w:rPr>
          <w:rFonts w:hint="eastAsia" w:ascii="宋体" w:hAnsi="宋体" w:eastAsia="宋体" w:cs="宋体"/>
          <w:b/>
          <w:bCs/>
          <w:i w:val="0"/>
          <w:caps w:val="0"/>
          <w:spacing w:val="0"/>
          <w:w w:val="100"/>
          <w:sz w:val="24"/>
          <w:szCs w:val="24"/>
        </w:rPr>
        <w:t>供应商确定</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color w:val="FF000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13.1</w:t>
      </w:r>
      <w:r>
        <w:rPr>
          <w:rFonts w:hint="eastAsia" w:ascii="宋体" w:hAnsi="宋体" w:eastAsia="宋体" w:cs="宋体"/>
          <w:b w:val="0"/>
          <w:bCs/>
          <w:i w:val="0"/>
          <w:caps w:val="0"/>
          <w:color w:val="FF0000"/>
          <w:spacing w:val="0"/>
          <w:w w:val="100"/>
          <w:kern w:val="2"/>
          <w:sz w:val="24"/>
          <w:szCs w:val="24"/>
          <w:lang w:val="en-US" w:eastAsia="zh-CN" w:bidi="ar-SA"/>
        </w:rPr>
        <w:t>招标人按照招标文件规定的时间</w:t>
      </w:r>
      <w:r>
        <w:rPr>
          <w:rFonts w:hint="eastAsia" w:ascii="宋体" w:hAnsi="宋体" w:cs="宋体"/>
          <w:b w:val="0"/>
          <w:bCs/>
          <w:i w:val="0"/>
          <w:caps w:val="0"/>
          <w:color w:val="FF0000"/>
          <w:spacing w:val="0"/>
          <w:w w:val="100"/>
          <w:kern w:val="2"/>
          <w:sz w:val="24"/>
          <w:szCs w:val="24"/>
          <w:lang w:val="en-US" w:eastAsia="zh-CN" w:bidi="ar-SA"/>
        </w:rPr>
        <w:t>将投标文件送至或快递寄至郎溪县中医院医学装备科，</w:t>
      </w:r>
      <w:r>
        <w:rPr>
          <w:rFonts w:hint="eastAsia" w:ascii="宋体" w:hAnsi="宋体" w:eastAsia="宋体" w:cs="宋体"/>
          <w:b w:val="0"/>
          <w:bCs/>
          <w:i w:val="0"/>
          <w:caps w:val="0"/>
          <w:color w:val="FF0000"/>
          <w:spacing w:val="0"/>
          <w:w w:val="100"/>
          <w:kern w:val="2"/>
          <w:sz w:val="24"/>
          <w:szCs w:val="24"/>
          <w:lang w:val="en-US" w:eastAsia="zh-CN" w:bidi="ar-SA"/>
        </w:rPr>
        <w:t>评标委员会由院内技术、经济等方面专家及相关科室负责人组成。</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13.</w:t>
      </w:r>
      <w:r>
        <w:rPr>
          <w:rFonts w:hint="eastAsia" w:ascii="宋体" w:hAnsi="宋体" w:cs="宋体"/>
          <w:b w:val="0"/>
          <w:bCs/>
          <w:i w:val="0"/>
          <w:caps w:val="0"/>
          <w:spacing w:val="0"/>
          <w:w w:val="100"/>
          <w:kern w:val="2"/>
          <w:sz w:val="24"/>
          <w:szCs w:val="24"/>
          <w:lang w:val="en-US" w:eastAsia="zh-CN" w:bidi="ar-SA"/>
        </w:rPr>
        <w:t>2</w:t>
      </w:r>
      <w:r>
        <w:rPr>
          <w:rFonts w:hint="eastAsia" w:ascii="宋体" w:hAnsi="宋体" w:eastAsia="宋体" w:cs="宋体"/>
          <w:b w:val="0"/>
          <w:bCs/>
          <w:i w:val="0"/>
          <w:caps w:val="0"/>
          <w:spacing w:val="0"/>
          <w:w w:val="100"/>
          <w:kern w:val="2"/>
          <w:sz w:val="24"/>
          <w:szCs w:val="24"/>
          <w:lang w:val="en-US" w:eastAsia="zh-CN" w:bidi="ar-SA"/>
        </w:rPr>
        <w:t>如前来报名的投标人数量不满足3家将发布二次招标公告。二次招标公告后至投标截止时间投标人数量仍然不满足3家的，招标人有权进行议标。</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13.</w:t>
      </w:r>
      <w:r>
        <w:rPr>
          <w:rFonts w:hint="eastAsia" w:ascii="宋体" w:hAnsi="宋体" w:cs="宋体"/>
          <w:b w:val="0"/>
          <w:bCs/>
          <w:i w:val="0"/>
          <w:caps w:val="0"/>
          <w:spacing w:val="0"/>
          <w:w w:val="100"/>
          <w:kern w:val="2"/>
          <w:sz w:val="24"/>
          <w:szCs w:val="24"/>
          <w:lang w:val="en-US" w:eastAsia="zh-CN" w:bidi="ar-SA"/>
        </w:rPr>
        <w:t>3</w:t>
      </w:r>
      <w:r>
        <w:rPr>
          <w:rFonts w:hint="eastAsia" w:ascii="宋体" w:hAnsi="宋体" w:eastAsia="宋体" w:cs="宋体"/>
          <w:b w:val="0"/>
          <w:bCs/>
          <w:i w:val="0"/>
          <w:caps w:val="0"/>
          <w:spacing w:val="0"/>
          <w:w w:val="100"/>
          <w:kern w:val="2"/>
          <w:sz w:val="24"/>
          <w:szCs w:val="24"/>
          <w:lang w:val="en-US" w:eastAsia="zh-CN" w:bidi="ar-SA"/>
        </w:rPr>
        <w:t>评标内容：根据产品品牌效应（产品的信誉度）、销售业绩（近两年的销售额）、配送方案、售后承诺及服务、价格合理性、资料完整性以及详细的产品说明（如实物展示）等进行综合评标。</w:t>
      </w:r>
    </w:p>
    <w:p>
      <w:pPr>
        <w:spacing w:line="360" w:lineRule="auto"/>
        <w:ind w:firstLine="480" w:firstLineChars="200"/>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13.</w:t>
      </w:r>
      <w:r>
        <w:rPr>
          <w:rFonts w:hint="eastAsia" w:ascii="宋体" w:hAnsi="宋体" w:cs="宋体"/>
          <w:b w:val="0"/>
          <w:bCs/>
          <w:i w:val="0"/>
          <w:caps w:val="0"/>
          <w:spacing w:val="0"/>
          <w:w w:val="100"/>
          <w:kern w:val="2"/>
          <w:sz w:val="24"/>
          <w:szCs w:val="24"/>
          <w:lang w:val="en-US" w:eastAsia="zh-CN" w:bidi="ar-SA"/>
        </w:rPr>
        <w:t>4</w:t>
      </w:r>
      <w:r>
        <w:rPr>
          <w:rFonts w:hint="eastAsia" w:ascii="宋体" w:hAnsi="宋体" w:eastAsia="宋体" w:cs="宋体"/>
          <w:b w:val="0"/>
          <w:bCs/>
          <w:i w:val="0"/>
          <w:caps w:val="0"/>
          <w:spacing w:val="0"/>
          <w:w w:val="100"/>
          <w:kern w:val="2"/>
          <w:sz w:val="24"/>
          <w:szCs w:val="24"/>
          <w:lang w:val="en-US" w:eastAsia="zh-CN" w:bidi="ar-SA"/>
        </w:rPr>
        <w:t>评标方法及定标标准：评标小组根据投标文件综合打分评比，投标文件满足招标文件全部实质性要求且按照评审因素的量化指标评审得分最高的供应商为中标候选人。在评标过程中，出现异常或特殊情况时，如有效投标数不够三家等情况，可由评标小组集体讨论决定改变评标方法。</w:t>
      </w:r>
    </w:p>
    <w:p>
      <w:pPr>
        <w:spacing w:line="360" w:lineRule="auto"/>
        <w:ind w:firstLine="482" w:firstLineChars="200"/>
        <w:rPr>
          <w:rFonts w:hint="eastAsia" w:ascii="宋体" w:hAnsi="宋体" w:eastAsia="宋体" w:cs="宋体"/>
          <w:b/>
          <w:bCs/>
          <w:i w:val="0"/>
          <w:caps w:val="0"/>
          <w:spacing w:val="0"/>
          <w:w w:val="100"/>
          <w:sz w:val="24"/>
          <w:szCs w:val="24"/>
        </w:rPr>
      </w:pPr>
      <w:r>
        <w:rPr>
          <w:rFonts w:hint="eastAsia" w:ascii="宋体" w:hAnsi="宋体" w:eastAsia="宋体" w:cs="宋体"/>
          <w:b/>
          <w:bCs/>
          <w:i w:val="0"/>
          <w:caps w:val="0"/>
          <w:spacing w:val="0"/>
          <w:w w:val="100"/>
          <w:sz w:val="24"/>
          <w:szCs w:val="24"/>
        </w:rPr>
        <w:t>1</w:t>
      </w:r>
      <w:r>
        <w:rPr>
          <w:rFonts w:hint="eastAsia" w:ascii="宋体" w:hAnsi="宋体" w:eastAsia="宋体" w:cs="宋体"/>
          <w:b/>
          <w:bCs/>
          <w:i w:val="0"/>
          <w:caps w:val="0"/>
          <w:spacing w:val="0"/>
          <w:w w:val="100"/>
          <w:sz w:val="24"/>
          <w:szCs w:val="24"/>
          <w:lang w:val="en-US" w:eastAsia="zh-CN"/>
        </w:rPr>
        <w:t>4</w:t>
      </w:r>
      <w:r>
        <w:rPr>
          <w:rFonts w:hint="eastAsia" w:ascii="宋体" w:hAnsi="宋体" w:eastAsia="宋体" w:cs="宋体"/>
          <w:b/>
          <w:bCs/>
          <w:i w:val="0"/>
          <w:caps w:val="0"/>
          <w:spacing w:val="0"/>
          <w:w w:val="100"/>
          <w:sz w:val="24"/>
          <w:szCs w:val="24"/>
        </w:rPr>
        <w:t>.</w:t>
      </w:r>
      <w:r>
        <w:rPr>
          <w:rFonts w:hint="eastAsia" w:ascii="宋体" w:hAnsi="宋体" w:eastAsia="宋体" w:cs="宋体"/>
          <w:b/>
          <w:bCs/>
          <w:i w:val="0"/>
          <w:caps w:val="0"/>
          <w:spacing w:val="0"/>
          <w:w w:val="100"/>
          <w:sz w:val="24"/>
          <w:szCs w:val="24"/>
          <w:lang w:eastAsia="zh-CN"/>
        </w:rPr>
        <w:t>投标</w:t>
      </w:r>
      <w:r>
        <w:rPr>
          <w:rFonts w:hint="eastAsia" w:ascii="宋体" w:hAnsi="宋体" w:eastAsia="宋体" w:cs="宋体"/>
          <w:b/>
          <w:bCs/>
          <w:i w:val="0"/>
          <w:caps w:val="0"/>
          <w:spacing w:val="0"/>
          <w:w w:val="100"/>
          <w:sz w:val="24"/>
          <w:szCs w:val="24"/>
        </w:rPr>
        <w:t>内容全过程保密</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i w:val="0"/>
          <w:caps w:val="0"/>
          <w:spacing w:val="0"/>
          <w:w w:val="100"/>
          <w:sz w:val="24"/>
          <w:szCs w:val="24"/>
        </w:rPr>
        <w:t>1</w:t>
      </w:r>
      <w:r>
        <w:rPr>
          <w:rFonts w:hint="eastAsia" w:ascii="宋体" w:hAnsi="宋体" w:eastAsia="宋体" w:cs="宋体"/>
          <w:b w:val="0"/>
          <w:i w:val="0"/>
          <w:caps w:val="0"/>
          <w:spacing w:val="0"/>
          <w:w w:val="100"/>
          <w:sz w:val="24"/>
          <w:szCs w:val="24"/>
          <w:lang w:val="en-US" w:eastAsia="zh-CN"/>
        </w:rPr>
        <w:t>4</w:t>
      </w:r>
      <w:r>
        <w:rPr>
          <w:rFonts w:hint="eastAsia" w:ascii="宋体" w:hAnsi="宋体" w:eastAsia="宋体" w:cs="宋体"/>
          <w:b w:val="0"/>
          <w:bCs/>
          <w:i w:val="0"/>
          <w:caps w:val="0"/>
          <w:spacing w:val="0"/>
          <w:w w:val="100"/>
          <w:kern w:val="2"/>
          <w:sz w:val="24"/>
          <w:szCs w:val="24"/>
          <w:lang w:val="en-US" w:eastAsia="zh-CN" w:bidi="ar-SA"/>
        </w:rPr>
        <w:t>.1开标会召开之后，直到确定了最终投标人为止的开标过程期间，凡是属于审查、澄清、评价和比较的有关资料，不得向投标人及其有关人员透露。</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14.2 在招标期间，投标人企图影响招标的任何活动，将导致投标被拒绝，并承担相应的法律责任。</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14.3中标人确定后，评标委员会不对未中标人就开标过程以及未能中标原因作出任何解释。未中标人不得向评标委员会或其他有关人员索问开标过程的情况和材料。</w:t>
      </w:r>
    </w:p>
    <w:p>
      <w:pPr>
        <w:snapToGrid w:val="0"/>
        <w:spacing w:before="0" w:beforeAutospacing="0" w:after="0" w:afterAutospacing="0" w:line="360" w:lineRule="auto"/>
        <w:ind w:firstLine="2249" w:firstLineChars="800"/>
        <w:jc w:val="both"/>
        <w:textAlignment w:val="baseline"/>
        <w:rPr>
          <w:rFonts w:hint="eastAsia"/>
          <w:b/>
          <w:i w:val="0"/>
          <w:caps w:val="0"/>
          <w:spacing w:val="0"/>
          <w:w w:val="100"/>
          <w:sz w:val="28"/>
          <w:szCs w:val="28"/>
          <w:lang w:val="en-US" w:eastAsia="zh-CN"/>
        </w:rPr>
      </w:pPr>
      <w:r>
        <w:rPr>
          <w:rFonts w:hint="eastAsia"/>
          <w:b/>
          <w:i w:val="0"/>
          <w:caps w:val="0"/>
          <w:spacing w:val="0"/>
          <w:w w:val="100"/>
          <w:sz w:val="28"/>
          <w:szCs w:val="28"/>
          <w:lang w:val="en-US" w:eastAsia="zh-CN"/>
        </w:rPr>
        <w:t>第六节   授权及签订合同</w:t>
      </w:r>
    </w:p>
    <w:p>
      <w:pPr>
        <w:snapToGrid w:val="0"/>
        <w:spacing w:before="0" w:beforeAutospacing="0" w:after="0" w:afterAutospacing="0" w:line="360" w:lineRule="auto"/>
        <w:jc w:val="both"/>
        <w:textAlignment w:val="baseline"/>
        <w:rPr>
          <w:rFonts w:hint="eastAsia" w:ascii="宋体" w:hAnsi="宋体" w:eastAsia="宋体" w:cs="宋体"/>
          <w:b/>
          <w:bCs/>
          <w:i w:val="0"/>
          <w:caps w:val="0"/>
          <w:spacing w:val="0"/>
          <w:w w:val="100"/>
          <w:sz w:val="24"/>
          <w:szCs w:val="24"/>
        </w:rPr>
      </w:pPr>
      <w:r>
        <w:rPr>
          <w:rFonts w:hint="eastAsia" w:ascii="宋体" w:hAnsi="宋体" w:eastAsia="宋体" w:cs="宋体"/>
          <w:b/>
          <w:bCs/>
          <w:i w:val="0"/>
          <w:caps w:val="0"/>
          <w:spacing w:val="0"/>
          <w:w w:val="100"/>
          <w:sz w:val="24"/>
          <w:szCs w:val="24"/>
        </w:rPr>
        <w:t>1</w:t>
      </w:r>
      <w:r>
        <w:rPr>
          <w:rFonts w:hint="eastAsia" w:ascii="宋体" w:hAnsi="宋体" w:eastAsia="宋体" w:cs="宋体"/>
          <w:b/>
          <w:bCs/>
          <w:i w:val="0"/>
          <w:caps w:val="0"/>
          <w:spacing w:val="0"/>
          <w:w w:val="100"/>
          <w:sz w:val="24"/>
          <w:szCs w:val="24"/>
          <w:lang w:val="en-US" w:eastAsia="zh-CN"/>
        </w:rPr>
        <w:t>5</w:t>
      </w:r>
      <w:r>
        <w:rPr>
          <w:rFonts w:hint="eastAsia" w:ascii="宋体" w:hAnsi="宋体" w:eastAsia="宋体" w:cs="宋体"/>
          <w:b/>
          <w:bCs/>
          <w:i w:val="0"/>
          <w:caps w:val="0"/>
          <w:spacing w:val="0"/>
          <w:w w:val="100"/>
          <w:sz w:val="24"/>
          <w:szCs w:val="24"/>
        </w:rPr>
        <w:t>.最终审查</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15.1 最终审查的对象是投标项目的中标人，即意向授予合同的</w:t>
      </w:r>
      <w:r>
        <w:rPr>
          <w:rFonts w:hint="eastAsia" w:ascii="宋体" w:hAnsi="宋体" w:cs="宋体"/>
          <w:b w:val="0"/>
          <w:bCs/>
          <w:i w:val="0"/>
          <w:caps w:val="0"/>
          <w:spacing w:val="0"/>
          <w:w w:val="100"/>
          <w:kern w:val="2"/>
          <w:sz w:val="24"/>
          <w:szCs w:val="24"/>
          <w:lang w:val="en-US" w:eastAsia="zh-CN" w:bidi="ar-SA"/>
        </w:rPr>
        <w:t>供应商</w:t>
      </w:r>
      <w:r>
        <w:rPr>
          <w:rFonts w:hint="eastAsia" w:ascii="宋体" w:hAnsi="宋体" w:eastAsia="宋体" w:cs="宋体"/>
          <w:b w:val="0"/>
          <w:bCs/>
          <w:i w:val="0"/>
          <w:caps w:val="0"/>
          <w:spacing w:val="0"/>
          <w:w w:val="100"/>
          <w:kern w:val="2"/>
          <w:sz w:val="24"/>
          <w:szCs w:val="24"/>
          <w:lang w:val="en-US" w:eastAsia="zh-CN" w:bidi="ar-SA"/>
        </w:rPr>
        <w:t>。</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15.2 最终审查的内容是对中标人的产品进行性能、技术状况、产品质量、供应商资格、信誉以及招标人认为有必要了解的其它问题作进一步的考查。</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15.3 最终审查的方式：</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对中标人进行询问和考察或提供投标相关资料；</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15.4 接受最终审查的中标人，必须如实回答和受理采购人的询问或考察，并提供所需的有关真实资料。</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15.5 如审查结果经评审中标供应商不符合成交条件，进行重新招标或其他方式采购。</w:t>
      </w:r>
    </w:p>
    <w:p>
      <w:pPr>
        <w:snapToGrid w:val="0"/>
        <w:spacing w:before="0" w:beforeAutospacing="0" w:after="0" w:afterAutospacing="0" w:line="360" w:lineRule="auto"/>
        <w:jc w:val="both"/>
        <w:textAlignment w:val="baseline"/>
        <w:rPr>
          <w:rFonts w:hint="eastAsia" w:ascii="宋体" w:hAnsi="宋体" w:eastAsia="宋体" w:cs="宋体"/>
          <w:b/>
          <w:i w:val="0"/>
          <w:caps w:val="0"/>
          <w:spacing w:val="0"/>
          <w:w w:val="100"/>
          <w:sz w:val="24"/>
          <w:szCs w:val="24"/>
        </w:rPr>
      </w:pPr>
      <w:r>
        <w:rPr>
          <w:rFonts w:hint="eastAsia" w:ascii="宋体" w:hAnsi="宋体" w:eastAsia="宋体" w:cs="宋体"/>
          <w:b/>
          <w:i w:val="0"/>
          <w:caps w:val="0"/>
          <w:spacing w:val="0"/>
          <w:w w:val="100"/>
          <w:sz w:val="24"/>
          <w:szCs w:val="24"/>
          <w:lang w:val="en-US" w:eastAsia="zh-CN"/>
        </w:rPr>
        <w:t>16</w:t>
      </w:r>
      <w:r>
        <w:rPr>
          <w:rFonts w:hint="eastAsia" w:ascii="宋体" w:hAnsi="宋体" w:eastAsia="宋体" w:cs="宋体"/>
          <w:b/>
          <w:i w:val="0"/>
          <w:caps w:val="0"/>
          <w:spacing w:val="0"/>
          <w:w w:val="100"/>
          <w:sz w:val="24"/>
          <w:szCs w:val="24"/>
        </w:rPr>
        <w:t>.中标通知</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16.1 在公开招标有效期内，以院内挂网公告形式通知中标人。</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16.2 当中标人按规定与招标人签订合同后，招标人对未中标供应商不作未中标原因的任何解释。</w:t>
      </w:r>
    </w:p>
    <w:p>
      <w:pPr>
        <w:snapToGrid w:val="0"/>
        <w:spacing w:before="0" w:beforeAutospacing="0" w:after="0" w:afterAutospacing="0" w:line="360" w:lineRule="auto"/>
        <w:jc w:val="both"/>
        <w:textAlignment w:val="baseline"/>
        <w:rPr>
          <w:rFonts w:hint="eastAsia" w:ascii="宋体" w:hAnsi="宋体" w:eastAsia="宋体" w:cs="宋体"/>
          <w:b/>
          <w:bCs/>
          <w:i w:val="0"/>
          <w:caps w:val="0"/>
          <w:spacing w:val="0"/>
          <w:w w:val="100"/>
          <w:sz w:val="24"/>
          <w:szCs w:val="24"/>
        </w:rPr>
      </w:pPr>
      <w:r>
        <w:rPr>
          <w:rFonts w:hint="eastAsia" w:ascii="宋体" w:hAnsi="宋体" w:eastAsia="宋体" w:cs="宋体"/>
          <w:b/>
          <w:bCs/>
          <w:i w:val="0"/>
          <w:caps w:val="0"/>
          <w:spacing w:val="0"/>
          <w:w w:val="100"/>
          <w:sz w:val="24"/>
          <w:szCs w:val="24"/>
          <w:lang w:val="en-US" w:eastAsia="zh-CN"/>
        </w:rPr>
        <w:t>17</w:t>
      </w:r>
      <w:r>
        <w:rPr>
          <w:rFonts w:hint="eastAsia" w:ascii="宋体" w:hAnsi="宋体" w:eastAsia="宋体" w:cs="宋体"/>
          <w:b/>
          <w:bCs/>
          <w:i w:val="0"/>
          <w:caps w:val="0"/>
          <w:spacing w:val="0"/>
          <w:w w:val="100"/>
          <w:sz w:val="24"/>
          <w:szCs w:val="24"/>
        </w:rPr>
        <w:t>．签订合同</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17.1 中标人应按中标通知公告中规定的时间、地点与招标人签订合同，否则撤回投标处理。中标人不得误导招标人降低配置签订合同，如经核实发现有此行为的，被视为以不正当的竞标行为骗取中标，将取消其中标资格，并追究其法律责任。</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17.2招标文件及开标过程中有关澄清文件均应作为合同附件。</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bCs/>
          <w:i w:val="0"/>
          <w:caps w:val="0"/>
          <w:spacing w:val="0"/>
          <w:w w:val="100"/>
          <w:kern w:val="2"/>
          <w:sz w:val="24"/>
          <w:szCs w:val="24"/>
          <w:lang w:val="en-US" w:eastAsia="zh-CN" w:bidi="ar-SA"/>
        </w:rPr>
        <w:t>17.3中标人接到中标通知书30个日历日内没有和招标人签订合同的，将取消其中标资格</w:t>
      </w:r>
      <w:r>
        <w:rPr>
          <w:rFonts w:hint="eastAsia" w:ascii="宋体" w:hAnsi="宋体" w:eastAsia="宋体" w:cs="宋体"/>
          <w:b w:val="0"/>
          <w:i w:val="0"/>
          <w:caps w:val="0"/>
          <w:spacing w:val="0"/>
          <w:w w:val="100"/>
          <w:sz w:val="24"/>
          <w:szCs w:val="24"/>
        </w:rPr>
        <w:t>。</w:t>
      </w:r>
    </w:p>
    <w:p>
      <w:pPr>
        <w:snapToGrid w:val="0"/>
        <w:spacing w:before="0" w:beforeAutospacing="0" w:after="0" w:afterAutospacing="0" w:line="360" w:lineRule="auto"/>
        <w:jc w:val="center"/>
        <w:textAlignment w:val="baseline"/>
        <w:rPr>
          <w:rFonts w:hint="eastAsia" w:ascii="宋体" w:hAnsi="宋体" w:eastAsia="宋体" w:cs="宋体"/>
          <w:b/>
          <w:i w:val="0"/>
          <w:caps w:val="0"/>
          <w:spacing w:val="0"/>
          <w:w w:val="100"/>
          <w:sz w:val="24"/>
          <w:szCs w:val="24"/>
        </w:rPr>
      </w:pPr>
      <w:r>
        <w:rPr>
          <w:rFonts w:hint="eastAsia" w:ascii="宋体" w:hAnsi="宋体" w:eastAsia="宋体" w:cs="宋体"/>
          <w:b/>
          <w:i w:val="0"/>
          <w:caps w:val="0"/>
          <w:spacing w:val="0"/>
          <w:w w:val="100"/>
          <w:sz w:val="24"/>
          <w:szCs w:val="24"/>
        </w:rPr>
        <w:br w:type="page"/>
      </w:r>
    </w:p>
    <w:p>
      <w:pPr>
        <w:numPr>
          <w:ilvl w:val="0"/>
          <w:numId w:val="1"/>
        </w:numPr>
        <w:spacing w:line="360" w:lineRule="auto"/>
        <w:jc w:val="center"/>
        <w:rPr>
          <w:rFonts w:hint="eastAsia" w:ascii="宋体" w:hAnsi="宋体"/>
          <w:b/>
          <w:bCs/>
          <w:color w:val="FF0000"/>
          <w:sz w:val="30"/>
          <w:szCs w:val="30"/>
        </w:rPr>
      </w:pPr>
      <w:r>
        <w:rPr>
          <w:rFonts w:hint="eastAsia" w:ascii="宋体" w:hAnsi="宋体"/>
          <w:b/>
          <w:bCs/>
          <w:color w:val="FF0000"/>
          <w:sz w:val="30"/>
          <w:szCs w:val="30"/>
          <w:lang w:eastAsia="zh-CN"/>
        </w:rPr>
        <w:t>郎溪县中医院</w:t>
      </w:r>
      <w:r>
        <w:rPr>
          <w:rFonts w:hint="eastAsia" w:hAnsi="宋体"/>
          <w:b/>
          <w:bCs/>
          <w:color w:val="FF0000"/>
          <w:sz w:val="30"/>
          <w:szCs w:val="30"/>
          <w:lang w:eastAsia="zh-CN"/>
        </w:rPr>
        <w:t>检验试剂采购合同</w:t>
      </w:r>
    </w:p>
    <w:p>
      <w:pPr>
        <w:keepNext w:val="0"/>
        <w:keepLines w:val="0"/>
        <w:pageBreakBefore w:val="0"/>
        <w:widowControl w:val="0"/>
        <w:kinsoku/>
        <w:wordWrap/>
        <w:overflowPunct/>
        <w:topLinePunct w:val="0"/>
        <w:autoSpaceDE/>
        <w:autoSpaceDN/>
        <w:bidi w:val="0"/>
        <w:adjustRightInd/>
        <w:snapToGrid w:val="0"/>
        <w:spacing w:line="324" w:lineRule="auto"/>
        <w:jc w:val="left"/>
        <w:textAlignment w:val="auto"/>
        <w:rPr>
          <w:rFonts w:hint="eastAsia" w:ascii="仿宋" w:hAnsi="仿宋" w:eastAsia="仿宋" w:cs="仿宋"/>
          <w:b w:val="0"/>
          <w:bCs w:val="0"/>
          <w:sz w:val="28"/>
          <w:szCs w:val="28"/>
        </w:rPr>
      </w:pPr>
    </w:p>
    <w:p>
      <w:pPr>
        <w:keepNext w:val="0"/>
        <w:keepLines w:val="0"/>
        <w:pageBreakBefore w:val="0"/>
        <w:widowControl w:val="0"/>
        <w:kinsoku/>
        <w:wordWrap/>
        <w:overflowPunct/>
        <w:topLinePunct w:val="0"/>
        <w:autoSpaceDE/>
        <w:autoSpaceDN/>
        <w:bidi w:val="0"/>
        <w:adjustRightInd/>
        <w:snapToGrid w:val="0"/>
        <w:spacing w:line="324" w:lineRule="auto"/>
        <w:jc w:val="left"/>
        <w:textAlignment w:val="auto"/>
        <w:rPr>
          <w:rFonts w:hint="eastAsia" w:ascii="仿宋" w:hAnsi="仿宋" w:eastAsia="仿宋" w:cs="仿宋"/>
          <w:b w:val="0"/>
          <w:bCs w:val="0"/>
          <w:sz w:val="28"/>
          <w:szCs w:val="28"/>
          <w:u w:val="single"/>
        </w:rPr>
      </w:pPr>
      <w:r>
        <w:rPr>
          <w:rFonts w:hint="eastAsia" w:ascii="仿宋" w:hAnsi="仿宋" w:eastAsia="仿宋" w:cs="仿宋"/>
          <w:b w:val="0"/>
          <w:bCs w:val="0"/>
          <w:sz w:val="28"/>
          <w:szCs w:val="28"/>
        </w:rPr>
        <w:t>甲方：</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u w:val="single"/>
          <w:lang w:eastAsia="zh-CN"/>
        </w:rPr>
        <w:t>郎溪县中医院</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 xml:space="preserve"> （医疗机构）</w:t>
      </w:r>
    </w:p>
    <w:p>
      <w:pPr>
        <w:keepNext w:val="0"/>
        <w:keepLines w:val="0"/>
        <w:pageBreakBefore w:val="0"/>
        <w:widowControl w:val="0"/>
        <w:kinsoku/>
        <w:wordWrap/>
        <w:overflowPunct/>
        <w:topLinePunct w:val="0"/>
        <w:autoSpaceDE/>
        <w:autoSpaceDN/>
        <w:bidi w:val="0"/>
        <w:adjustRightInd/>
        <w:snapToGrid w:val="0"/>
        <w:spacing w:line="324" w:lineRule="auto"/>
        <w:jc w:val="left"/>
        <w:textAlignment w:val="auto"/>
        <w:rPr>
          <w:rFonts w:hint="eastAsia" w:ascii="仿宋" w:hAnsi="仿宋" w:eastAsia="仿宋" w:cs="仿宋"/>
          <w:b w:val="0"/>
          <w:bCs w:val="0"/>
          <w:sz w:val="28"/>
          <w:szCs w:val="28"/>
        </w:rPr>
      </w:pPr>
    </w:p>
    <w:p>
      <w:pPr>
        <w:keepNext w:val="0"/>
        <w:keepLines w:val="0"/>
        <w:pageBreakBefore w:val="0"/>
        <w:widowControl w:val="0"/>
        <w:kinsoku/>
        <w:wordWrap/>
        <w:overflowPunct/>
        <w:topLinePunct w:val="0"/>
        <w:autoSpaceDE/>
        <w:autoSpaceDN/>
        <w:bidi w:val="0"/>
        <w:adjustRightInd/>
        <w:snapToGrid w:val="0"/>
        <w:spacing w:line="324" w:lineRule="auto"/>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乙方：</w:t>
      </w:r>
      <w:r>
        <w:rPr>
          <w:rFonts w:hint="eastAsia" w:ascii="仿宋" w:hAnsi="仿宋" w:eastAsia="仿宋" w:cs="仿宋"/>
          <w:b w:val="0"/>
          <w:bCs w:val="0"/>
          <w:sz w:val="28"/>
          <w:szCs w:val="28"/>
          <w:u w:val="none"/>
          <w:lang w:val="en-US" w:eastAsia="zh-CN"/>
        </w:rPr>
        <w:t xml:space="preserve"> </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u w:val="none"/>
        </w:rPr>
        <w:t xml:space="preserve">     </w:t>
      </w:r>
      <w:r>
        <w:rPr>
          <w:rFonts w:hint="eastAsia" w:ascii="仿宋" w:hAnsi="仿宋" w:eastAsia="仿宋" w:cs="仿宋"/>
          <w:b w:val="0"/>
          <w:bCs w:val="0"/>
          <w:sz w:val="28"/>
          <w:szCs w:val="28"/>
        </w:rPr>
        <w:t>（经 销 商）</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根据《中华人民共和国</w:t>
      </w:r>
      <w:r>
        <w:rPr>
          <w:rFonts w:hint="eastAsia" w:ascii="仿宋" w:hAnsi="仿宋" w:eastAsia="仿宋" w:cs="仿宋"/>
          <w:b w:val="0"/>
          <w:bCs w:val="0"/>
          <w:sz w:val="28"/>
          <w:szCs w:val="28"/>
          <w:lang w:eastAsia="zh-CN"/>
        </w:rPr>
        <w:t>民法典</w:t>
      </w:r>
      <w:r>
        <w:rPr>
          <w:rFonts w:hint="eastAsia" w:ascii="仿宋" w:hAnsi="仿宋" w:eastAsia="仿宋" w:cs="仿宋"/>
          <w:b w:val="0"/>
          <w:bCs w:val="0"/>
          <w:sz w:val="28"/>
          <w:szCs w:val="28"/>
        </w:rPr>
        <w:t>》、《</w:t>
      </w:r>
      <w:r>
        <w:rPr>
          <w:rFonts w:hint="eastAsia" w:ascii="仿宋" w:hAnsi="仿宋" w:eastAsia="仿宋" w:cs="仿宋"/>
          <w:b w:val="0"/>
          <w:bCs w:val="0"/>
          <w:sz w:val="28"/>
          <w:szCs w:val="28"/>
          <w:lang w:eastAsia="zh-CN"/>
        </w:rPr>
        <w:t>中华人民共和国药品管理法</w:t>
      </w:r>
      <w:r>
        <w:rPr>
          <w:rFonts w:hint="eastAsia" w:ascii="仿宋" w:hAnsi="仿宋" w:eastAsia="仿宋" w:cs="仿宋"/>
          <w:b w:val="0"/>
          <w:bCs w:val="0"/>
          <w:sz w:val="28"/>
          <w:szCs w:val="28"/>
        </w:rPr>
        <w:t>》《</w:t>
      </w:r>
      <w:r>
        <w:rPr>
          <w:rFonts w:hint="eastAsia" w:ascii="仿宋" w:hAnsi="仿宋" w:eastAsia="仿宋" w:cs="仿宋"/>
          <w:b w:val="0"/>
          <w:bCs w:val="0"/>
          <w:sz w:val="28"/>
          <w:szCs w:val="28"/>
          <w:lang w:eastAsia="zh-CN"/>
        </w:rPr>
        <w:t>医疗器械监督管理条例</w:t>
      </w:r>
      <w:r>
        <w:rPr>
          <w:rFonts w:hint="eastAsia" w:ascii="仿宋" w:hAnsi="仿宋" w:eastAsia="仿宋" w:cs="仿宋"/>
          <w:b w:val="0"/>
          <w:bCs w:val="0"/>
          <w:sz w:val="28"/>
          <w:szCs w:val="28"/>
        </w:rPr>
        <w:t>》</w:t>
      </w:r>
      <w:r>
        <w:rPr>
          <w:rFonts w:hint="eastAsia" w:ascii="仿宋" w:hAnsi="仿宋" w:eastAsia="仿宋" w:cs="仿宋"/>
          <w:b w:val="0"/>
          <w:bCs w:val="0"/>
          <w:sz w:val="28"/>
          <w:szCs w:val="28"/>
          <w:lang w:eastAsia="zh-CN"/>
        </w:rPr>
        <w:t>（国务院令第</w:t>
      </w:r>
      <w:r>
        <w:rPr>
          <w:rFonts w:hint="eastAsia" w:ascii="仿宋" w:hAnsi="仿宋" w:eastAsia="仿宋" w:cs="仿宋"/>
          <w:b w:val="0"/>
          <w:bCs w:val="0"/>
          <w:sz w:val="28"/>
          <w:szCs w:val="28"/>
          <w:lang w:val="en-US" w:eastAsia="zh-CN"/>
        </w:rPr>
        <w:t>739号</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、《安徽省公立医疗卫生机构药品耗材设备集中招标采购办法》</w:t>
      </w:r>
      <w:r>
        <w:rPr>
          <w:rFonts w:hint="eastAsia" w:ascii="仿宋" w:hAnsi="仿宋" w:eastAsia="仿宋" w:cs="仿宋"/>
          <w:b w:val="0"/>
          <w:bCs w:val="0"/>
          <w:sz w:val="28"/>
          <w:szCs w:val="28"/>
          <w:lang w:eastAsia="zh-CN"/>
        </w:rPr>
        <w:t>、</w:t>
      </w:r>
      <w:r>
        <w:rPr>
          <w:rFonts w:hint="eastAsia" w:ascii="仿宋" w:hAnsi="仿宋" w:eastAsia="仿宋" w:cs="仿宋"/>
          <w:sz w:val="28"/>
          <w:szCs w:val="28"/>
        </w:rPr>
        <w:t>《</w:t>
      </w:r>
      <w:r>
        <w:rPr>
          <w:rFonts w:hint="eastAsia" w:ascii="仿宋" w:hAnsi="仿宋" w:eastAsia="仿宋" w:cs="仿宋"/>
          <w:sz w:val="28"/>
          <w:szCs w:val="28"/>
          <w:lang w:eastAsia="zh-CN"/>
        </w:rPr>
        <w:t>中华人民共和国反不正当竞争法</w:t>
      </w:r>
      <w:r>
        <w:rPr>
          <w:rFonts w:hint="eastAsia" w:ascii="仿宋" w:hAnsi="仿宋" w:eastAsia="仿宋" w:cs="仿宋"/>
          <w:sz w:val="28"/>
          <w:szCs w:val="28"/>
        </w:rPr>
        <w:t>》</w:t>
      </w:r>
      <w:r>
        <w:rPr>
          <w:rFonts w:hint="eastAsia" w:ascii="仿宋" w:hAnsi="仿宋" w:eastAsia="仿宋" w:cs="仿宋"/>
          <w:sz w:val="28"/>
          <w:szCs w:val="28"/>
          <w:lang w:eastAsia="zh-CN"/>
        </w:rPr>
        <w:t>的规定，为确保设备、试剂、耗材交易的顺利进行，</w:t>
      </w:r>
      <w:r>
        <w:rPr>
          <w:rFonts w:hint="eastAsia" w:ascii="仿宋" w:hAnsi="仿宋" w:eastAsia="仿宋" w:cs="仿宋"/>
          <w:b w:val="0"/>
          <w:bCs w:val="0"/>
          <w:sz w:val="28"/>
          <w:szCs w:val="28"/>
          <w:lang w:eastAsia="zh-CN"/>
        </w:rPr>
        <w:t>特订立本合同</w:t>
      </w:r>
      <w:r>
        <w:rPr>
          <w:rFonts w:hint="eastAsia" w:ascii="仿宋" w:hAnsi="仿宋" w:eastAsia="仿宋" w:cs="仿宋"/>
          <w:b w:val="0"/>
          <w:bCs w:val="0"/>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24" w:lineRule="auto"/>
        <w:ind w:firstLine="562" w:firstLineChars="200"/>
        <w:jc w:val="left"/>
        <w:textAlignment w:val="auto"/>
        <w:rPr>
          <w:rFonts w:hint="eastAsia" w:ascii="仿宋" w:hAnsi="仿宋" w:eastAsia="仿宋" w:cs="仿宋"/>
          <w:b w:val="0"/>
          <w:bCs w:val="0"/>
          <w:sz w:val="28"/>
          <w:szCs w:val="28"/>
        </w:rPr>
      </w:pPr>
      <w:r>
        <w:rPr>
          <w:rFonts w:hint="eastAsia" w:ascii="仿宋" w:hAnsi="仿宋" w:eastAsia="仿宋" w:cs="仿宋"/>
          <w:b/>
          <w:bCs/>
          <w:sz w:val="28"/>
          <w:szCs w:val="28"/>
          <w:lang w:val="en-US" w:eastAsia="zh-CN"/>
        </w:rPr>
        <w:t>第一条</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甲方需向乙方提供医疗机构许可证复印件，并加盖红公章；乙方需向甲方提供《营业执照》、《医疗器械经营许可证》</w:t>
      </w:r>
      <w:r>
        <w:rPr>
          <w:rFonts w:hint="eastAsia" w:ascii="仿宋" w:hAnsi="仿宋" w:eastAsia="仿宋" w:cs="仿宋"/>
          <w:b w:val="0"/>
          <w:bCs w:val="0"/>
          <w:sz w:val="28"/>
          <w:szCs w:val="28"/>
          <w:lang w:eastAsia="zh-CN"/>
        </w:rPr>
        <w:t>复印件</w:t>
      </w:r>
      <w:r>
        <w:rPr>
          <w:rFonts w:hint="eastAsia" w:ascii="仿宋" w:hAnsi="仿宋" w:eastAsia="仿宋" w:cs="仿宋"/>
          <w:b w:val="0"/>
          <w:bCs w:val="0"/>
          <w:sz w:val="28"/>
          <w:szCs w:val="28"/>
        </w:rPr>
        <w:t>、《</w:t>
      </w:r>
      <w:r>
        <w:rPr>
          <w:rFonts w:hint="eastAsia" w:ascii="仿宋" w:hAnsi="仿宋" w:eastAsia="仿宋" w:cs="仿宋"/>
          <w:b w:val="0"/>
          <w:bCs w:val="0"/>
          <w:sz w:val="28"/>
          <w:szCs w:val="28"/>
          <w:lang w:eastAsia="zh-CN"/>
        </w:rPr>
        <w:t>医疗器械</w:t>
      </w:r>
      <w:r>
        <w:rPr>
          <w:rFonts w:hint="eastAsia" w:ascii="仿宋" w:hAnsi="仿宋" w:eastAsia="仿宋" w:cs="仿宋"/>
          <w:b w:val="0"/>
          <w:bCs w:val="0"/>
          <w:sz w:val="28"/>
          <w:szCs w:val="28"/>
        </w:rPr>
        <w:t>生产许可证》复印件、法人委托书（附销售人员身份证复印件）、供货单位质量体系调查表及质量保证书等相关文件，以上材料均加盖单位红公章。</w:t>
      </w:r>
    </w:p>
    <w:p>
      <w:pPr>
        <w:numPr>
          <w:ilvl w:val="0"/>
          <w:numId w:val="0"/>
        </w:numPr>
        <w:spacing w:line="360" w:lineRule="auto"/>
        <w:ind w:leftChars="0" w:firstLine="562" w:firstLineChars="200"/>
        <w:jc w:val="left"/>
        <w:rPr>
          <w:rFonts w:hint="eastAsia" w:ascii="仿宋" w:hAnsi="仿宋" w:eastAsia="仿宋" w:cs="仿宋"/>
          <w:b w:val="0"/>
          <w:bCs w:val="0"/>
          <w:color w:val="FF0000"/>
          <w:sz w:val="28"/>
          <w:szCs w:val="28"/>
        </w:rPr>
      </w:pPr>
      <w:r>
        <w:rPr>
          <w:rFonts w:hint="eastAsia" w:ascii="仿宋" w:hAnsi="仿宋" w:eastAsia="仿宋" w:cs="仿宋"/>
          <w:b/>
          <w:bCs/>
          <w:sz w:val="28"/>
          <w:szCs w:val="28"/>
          <w:lang w:val="en-US" w:eastAsia="zh-CN"/>
        </w:rPr>
        <w:t>第二条</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乙方根据甲方的采购计划，以郎溪县中医院医用耗材</w:t>
      </w:r>
      <w:r>
        <w:rPr>
          <w:rFonts w:hint="eastAsia" w:ascii="仿宋" w:hAnsi="仿宋" w:eastAsia="仿宋" w:cs="仿宋"/>
          <w:b w:val="0"/>
          <w:bCs w:val="0"/>
          <w:sz w:val="28"/>
          <w:szCs w:val="28"/>
          <w:lang w:eastAsia="zh-CN"/>
        </w:rPr>
        <w:t>招标询价</w:t>
      </w:r>
      <w:r>
        <w:rPr>
          <w:rFonts w:hint="eastAsia" w:ascii="仿宋" w:hAnsi="仿宋" w:eastAsia="仿宋" w:cs="仿宋"/>
          <w:b w:val="0"/>
          <w:bCs w:val="0"/>
          <w:sz w:val="28"/>
          <w:szCs w:val="28"/>
        </w:rPr>
        <w:t>中标</w:t>
      </w:r>
      <w:r>
        <w:rPr>
          <w:rFonts w:hint="eastAsia" w:ascii="仿宋" w:hAnsi="仿宋" w:eastAsia="仿宋" w:cs="仿宋"/>
          <w:b w:val="0"/>
          <w:bCs w:val="0"/>
          <w:sz w:val="28"/>
          <w:szCs w:val="28"/>
          <w:lang w:eastAsia="zh-CN"/>
        </w:rPr>
        <w:t>品牌及价格</w:t>
      </w:r>
      <w:r>
        <w:rPr>
          <w:rFonts w:hint="eastAsia" w:ascii="仿宋" w:hAnsi="仿宋" w:eastAsia="仿宋" w:cs="仿宋"/>
          <w:b w:val="0"/>
          <w:bCs w:val="0"/>
          <w:sz w:val="28"/>
          <w:szCs w:val="28"/>
        </w:rPr>
        <w:t>向甲方提供合格医用耗材</w:t>
      </w:r>
      <w:r>
        <w:rPr>
          <w:rFonts w:hint="eastAsia" w:ascii="仿宋" w:hAnsi="仿宋" w:eastAsia="仿宋" w:cs="仿宋"/>
          <w:b w:val="0"/>
          <w:bCs w:val="0"/>
          <w:sz w:val="28"/>
          <w:szCs w:val="28"/>
          <w:lang w:eastAsia="zh-CN"/>
        </w:rPr>
        <w:t>，中标目录及价格清单附后。</w:t>
      </w:r>
      <w:r>
        <w:rPr>
          <w:rFonts w:hint="eastAsia" w:ascii="仿宋" w:hAnsi="仿宋" w:eastAsia="仿宋" w:cs="仿宋"/>
          <w:b w:val="0"/>
          <w:bCs w:val="0"/>
          <w:color w:val="FF0000"/>
          <w:sz w:val="28"/>
          <w:szCs w:val="28"/>
          <w:lang w:eastAsia="zh-CN"/>
        </w:rPr>
        <w:t>（在合同期内，若乙方在后续甲方新增医用耗材招标中中标，均遵照此合同执行，目录及价格清单附后。）</w:t>
      </w:r>
    </w:p>
    <w:p>
      <w:pPr>
        <w:keepNext w:val="0"/>
        <w:keepLines w:val="0"/>
        <w:pageBreakBefore w:val="0"/>
        <w:widowControl w:val="0"/>
        <w:numPr>
          <w:ilvl w:val="0"/>
          <w:numId w:val="0"/>
        </w:numPr>
        <w:kinsoku/>
        <w:wordWrap/>
        <w:overflowPunct/>
        <w:topLinePunct w:val="0"/>
        <w:autoSpaceDE/>
        <w:autoSpaceDN/>
        <w:bidi w:val="0"/>
        <w:adjustRightInd/>
        <w:snapToGrid w:val="0"/>
        <w:spacing w:line="324" w:lineRule="auto"/>
        <w:ind w:firstLine="562" w:firstLineChars="200"/>
        <w:jc w:val="left"/>
        <w:textAlignment w:val="auto"/>
        <w:rPr>
          <w:rFonts w:hint="eastAsia" w:ascii="仿宋" w:hAnsi="仿宋" w:eastAsia="仿宋" w:cs="仿宋"/>
          <w:b w:val="0"/>
          <w:bCs w:val="0"/>
          <w:sz w:val="28"/>
          <w:szCs w:val="28"/>
        </w:rPr>
      </w:pPr>
      <w:r>
        <w:rPr>
          <w:rFonts w:hint="eastAsia" w:ascii="仿宋" w:hAnsi="仿宋" w:eastAsia="仿宋" w:cs="仿宋"/>
          <w:b/>
          <w:bCs/>
          <w:sz w:val="28"/>
          <w:szCs w:val="28"/>
          <w:lang w:val="en-US" w:eastAsia="zh-CN"/>
        </w:rPr>
        <w:t>第三条</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乙方应保证甲方在使用医用耗材免受第三方提出的有关专利权、商标权或保护期等方面的权利的要求</w:t>
      </w:r>
      <w:r>
        <w:rPr>
          <w:rFonts w:hint="eastAsia" w:ascii="仿宋" w:hAnsi="仿宋" w:eastAsia="仿宋" w:cs="仿宋"/>
          <w:b w:val="0"/>
          <w:bCs w:val="0"/>
          <w:sz w:val="28"/>
          <w:szCs w:val="28"/>
          <w:lang w:eastAsia="zh-CN"/>
        </w:rPr>
        <w:t>，</w:t>
      </w:r>
      <w:r>
        <w:rPr>
          <w:rFonts w:hint="eastAsia" w:ascii="仿宋" w:hAnsi="仿宋" w:eastAsia="仿宋" w:cs="仿宋"/>
          <w:b w:val="0"/>
          <w:bCs w:val="0"/>
          <w:color w:val="FF0000"/>
          <w:sz w:val="28"/>
          <w:szCs w:val="28"/>
          <w:lang w:val="en-US" w:eastAsia="zh-CN"/>
        </w:rPr>
        <w:t>如因此产生纠纷，乙方应积极妥善处理，导致诉讼给甲方造成损失的，乙方给予赔偿</w:t>
      </w:r>
      <w:r>
        <w:rPr>
          <w:rFonts w:hint="eastAsia" w:ascii="仿宋" w:hAnsi="仿宋" w:eastAsia="仿宋" w:cs="仿宋"/>
          <w:b w:val="0"/>
          <w:bCs w:val="0"/>
          <w:color w:val="FF0000"/>
          <w:sz w:val="28"/>
          <w:szCs w:val="28"/>
        </w:rPr>
        <w:t>。</w:t>
      </w:r>
      <w:r>
        <w:rPr>
          <w:rFonts w:hint="eastAsia" w:ascii="仿宋" w:hAnsi="仿宋" w:eastAsia="仿宋" w:cs="仿宋"/>
          <w:b w:val="0"/>
          <w:bCs w:val="0"/>
          <w:sz w:val="28"/>
          <w:szCs w:val="28"/>
          <w:lang w:eastAsia="zh-CN"/>
        </w:rPr>
        <w:t>执行安徽省医药集中采购的品种必须执行网上采购，高值耗材执行两票制；</w:t>
      </w:r>
    </w:p>
    <w:p>
      <w:pPr>
        <w:keepNext w:val="0"/>
        <w:keepLines w:val="0"/>
        <w:pageBreakBefore w:val="0"/>
        <w:widowControl w:val="0"/>
        <w:numPr>
          <w:ilvl w:val="0"/>
          <w:numId w:val="0"/>
        </w:numPr>
        <w:kinsoku/>
        <w:wordWrap/>
        <w:overflowPunct/>
        <w:topLinePunct w:val="0"/>
        <w:autoSpaceDE/>
        <w:autoSpaceDN/>
        <w:bidi w:val="0"/>
        <w:adjustRightInd/>
        <w:snapToGrid w:val="0"/>
        <w:spacing w:line="324" w:lineRule="auto"/>
        <w:ind w:leftChars="0" w:firstLine="562" w:firstLineChars="200"/>
        <w:jc w:val="left"/>
        <w:textAlignment w:val="auto"/>
        <w:rPr>
          <w:rFonts w:hint="eastAsia" w:ascii="仿宋" w:hAnsi="仿宋" w:eastAsia="仿宋" w:cs="仿宋"/>
          <w:b w:val="0"/>
          <w:bCs w:val="0"/>
          <w:sz w:val="28"/>
          <w:szCs w:val="28"/>
        </w:rPr>
      </w:pPr>
      <w:r>
        <w:rPr>
          <w:rFonts w:hint="eastAsia" w:ascii="仿宋" w:hAnsi="仿宋" w:eastAsia="仿宋" w:cs="仿宋"/>
          <w:b/>
          <w:bCs/>
          <w:sz w:val="28"/>
          <w:szCs w:val="28"/>
          <w:lang w:val="en-US" w:eastAsia="zh-CN"/>
        </w:rPr>
        <w:t>第四条</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乙方所供应耗材的质量应符合国家医疗器械相关标准，</w:t>
      </w:r>
      <w:r>
        <w:rPr>
          <w:rFonts w:hint="eastAsia" w:ascii="仿宋" w:hAnsi="仿宋" w:eastAsia="仿宋" w:cs="仿宋"/>
          <w:b w:val="0"/>
          <w:bCs w:val="0"/>
          <w:sz w:val="28"/>
          <w:szCs w:val="28"/>
          <w:lang w:eastAsia="zh-CN"/>
        </w:rPr>
        <w:t>医用</w:t>
      </w:r>
      <w:r>
        <w:rPr>
          <w:rFonts w:hint="eastAsia" w:ascii="仿宋" w:hAnsi="仿宋" w:eastAsia="仿宋" w:cs="仿宋"/>
          <w:b w:val="0"/>
          <w:bCs w:val="0"/>
          <w:sz w:val="28"/>
          <w:szCs w:val="28"/>
        </w:rPr>
        <w:t>耗材包装、质量、价格及生产厂家须与</w:t>
      </w:r>
      <w:r>
        <w:rPr>
          <w:rFonts w:hint="eastAsia" w:ascii="仿宋" w:hAnsi="仿宋" w:eastAsia="仿宋" w:cs="仿宋"/>
          <w:b w:val="0"/>
          <w:bCs w:val="0"/>
          <w:color w:val="FF0000"/>
          <w:sz w:val="28"/>
          <w:szCs w:val="28"/>
          <w:lang w:val="en-US" w:eastAsia="zh-CN"/>
        </w:rPr>
        <w:t>甲方</w:t>
      </w:r>
      <w:r>
        <w:rPr>
          <w:rFonts w:hint="eastAsia" w:ascii="仿宋" w:hAnsi="仿宋" w:eastAsia="仿宋" w:cs="仿宋"/>
          <w:b w:val="0"/>
          <w:bCs w:val="0"/>
          <w:sz w:val="28"/>
          <w:szCs w:val="28"/>
        </w:rPr>
        <w:t>本年度的中标情况相符，不得更改，按甲方要求将</w:t>
      </w:r>
      <w:r>
        <w:rPr>
          <w:rFonts w:hint="eastAsia" w:ascii="仿宋" w:hAnsi="仿宋" w:eastAsia="仿宋" w:cs="仿宋"/>
          <w:b w:val="0"/>
          <w:bCs w:val="0"/>
          <w:sz w:val="28"/>
          <w:szCs w:val="28"/>
          <w:lang w:eastAsia="zh-CN"/>
        </w:rPr>
        <w:t>医用</w:t>
      </w:r>
      <w:r>
        <w:rPr>
          <w:rFonts w:hint="eastAsia" w:ascii="仿宋" w:hAnsi="仿宋" w:eastAsia="仿宋" w:cs="仿宋"/>
          <w:b w:val="0"/>
          <w:bCs w:val="0"/>
          <w:sz w:val="28"/>
          <w:szCs w:val="28"/>
        </w:rPr>
        <w:t>耗材送到甲方指定地点，并随货提供相关证照及质检报告单。乙方有义务将甲方在有效期3个月内滞销的</w:t>
      </w:r>
      <w:r>
        <w:rPr>
          <w:rFonts w:hint="eastAsia" w:ascii="仿宋" w:hAnsi="仿宋" w:eastAsia="仿宋" w:cs="仿宋"/>
          <w:b w:val="0"/>
          <w:bCs w:val="0"/>
          <w:sz w:val="28"/>
          <w:szCs w:val="28"/>
          <w:lang w:eastAsia="zh-CN"/>
        </w:rPr>
        <w:t>医用</w:t>
      </w:r>
      <w:r>
        <w:rPr>
          <w:rFonts w:hint="eastAsia" w:ascii="仿宋" w:hAnsi="仿宋" w:eastAsia="仿宋" w:cs="仿宋"/>
          <w:b w:val="0"/>
          <w:bCs w:val="0"/>
          <w:sz w:val="28"/>
          <w:szCs w:val="28"/>
        </w:rPr>
        <w:t>耗材的进行退货或换货处理。</w:t>
      </w:r>
    </w:p>
    <w:p>
      <w:pPr>
        <w:keepNext w:val="0"/>
        <w:keepLines w:val="0"/>
        <w:pageBreakBefore w:val="0"/>
        <w:widowControl w:val="0"/>
        <w:numPr>
          <w:ilvl w:val="0"/>
          <w:numId w:val="0"/>
        </w:numPr>
        <w:kinsoku/>
        <w:wordWrap/>
        <w:overflowPunct/>
        <w:topLinePunct w:val="0"/>
        <w:autoSpaceDE/>
        <w:autoSpaceDN/>
        <w:bidi w:val="0"/>
        <w:adjustRightInd/>
        <w:snapToGrid w:val="0"/>
        <w:spacing w:line="324" w:lineRule="auto"/>
        <w:ind w:leftChars="0" w:firstLine="562" w:firstLineChars="200"/>
        <w:jc w:val="left"/>
        <w:textAlignment w:val="auto"/>
        <w:rPr>
          <w:rFonts w:hint="eastAsia" w:ascii="仿宋" w:hAnsi="仿宋" w:eastAsia="仿宋" w:cs="仿宋"/>
          <w:b w:val="0"/>
          <w:bCs w:val="0"/>
          <w:sz w:val="28"/>
          <w:szCs w:val="28"/>
        </w:rPr>
      </w:pPr>
      <w:r>
        <w:rPr>
          <w:rFonts w:hint="eastAsia" w:ascii="仿宋" w:hAnsi="仿宋" w:eastAsia="仿宋" w:cs="仿宋"/>
          <w:b/>
          <w:bCs/>
          <w:sz w:val="28"/>
          <w:szCs w:val="28"/>
          <w:lang w:val="en-US" w:eastAsia="zh-CN"/>
        </w:rPr>
        <w:t xml:space="preserve">第五条 </w:t>
      </w:r>
      <w:r>
        <w:rPr>
          <w:rFonts w:hint="eastAsia" w:ascii="仿宋" w:hAnsi="仿宋" w:eastAsia="仿宋" w:cs="仿宋"/>
          <w:b w:val="0"/>
          <w:bCs w:val="0"/>
          <w:sz w:val="28"/>
          <w:szCs w:val="28"/>
        </w:rPr>
        <w:t>乙方应自确认收到甲方订单通知起</w:t>
      </w:r>
      <w:r>
        <w:rPr>
          <w:rFonts w:hint="eastAsia" w:ascii="仿宋" w:hAnsi="仿宋" w:eastAsia="仿宋" w:cs="仿宋"/>
          <w:b w:val="0"/>
          <w:bCs w:val="0"/>
          <w:sz w:val="28"/>
          <w:szCs w:val="28"/>
          <w:lang w:eastAsia="zh-CN"/>
        </w:rPr>
        <w:t>五</w:t>
      </w:r>
      <w:r>
        <w:rPr>
          <w:rFonts w:hint="eastAsia" w:ascii="仿宋" w:hAnsi="仿宋" w:eastAsia="仿宋" w:cs="仿宋"/>
          <w:b w:val="0"/>
          <w:bCs w:val="0"/>
          <w:sz w:val="28"/>
          <w:szCs w:val="28"/>
        </w:rPr>
        <w:t>个工作日内交货，最长不超</w:t>
      </w:r>
      <w:r>
        <w:rPr>
          <w:rFonts w:hint="eastAsia" w:ascii="仿宋" w:hAnsi="仿宋" w:eastAsia="仿宋" w:cs="仿宋"/>
          <w:b w:val="0"/>
          <w:bCs w:val="0"/>
          <w:sz w:val="28"/>
          <w:szCs w:val="28"/>
          <w:lang w:eastAsia="zh-CN"/>
        </w:rPr>
        <w:t>七</w:t>
      </w:r>
      <w:r>
        <w:rPr>
          <w:rFonts w:hint="eastAsia" w:ascii="仿宋" w:hAnsi="仿宋" w:eastAsia="仿宋" w:cs="仿宋"/>
          <w:b w:val="0"/>
          <w:bCs w:val="0"/>
          <w:sz w:val="28"/>
          <w:szCs w:val="28"/>
        </w:rPr>
        <w:t>个工作日；急救物品乙方应在12小时内送到。</w:t>
      </w:r>
    </w:p>
    <w:p>
      <w:pPr>
        <w:keepNext w:val="0"/>
        <w:keepLines w:val="0"/>
        <w:pageBreakBefore w:val="0"/>
        <w:widowControl w:val="0"/>
        <w:numPr>
          <w:ilvl w:val="0"/>
          <w:numId w:val="0"/>
        </w:numPr>
        <w:kinsoku/>
        <w:wordWrap/>
        <w:overflowPunct/>
        <w:topLinePunct w:val="0"/>
        <w:autoSpaceDE/>
        <w:autoSpaceDN/>
        <w:bidi w:val="0"/>
        <w:adjustRightInd/>
        <w:snapToGrid w:val="0"/>
        <w:spacing w:line="324" w:lineRule="auto"/>
        <w:ind w:leftChars="0" w:firstLine="562" w:firstLineChars="200"/>
        <w:jc w:val="left"/>
        <w:textAlignment w:val="auto"/>
        <w:rPr>
          <w:rFonts w:hint="eastAsia" w:ascii="仿宋" w:hAnsi="仿宋" w:eastAsia="仿宋" w:cs="仿宋"/>
          <w:b w:val="0"/>
          <w:bCs w:val="0"/>
          <w:sz w:val="28"/>
          <w:szCs w:val="28"/>
        </w:rPr>
      </w:pPr>
      <w:r>
        <w:rPr>
          <w:rFonts w:hint="eastAsia" w:ascii="仿宋" w:hAnsi="仿宋" w:eastAsia="仿宋" w:cs="仿宋"/>
          <w:b/>
          <w:bCs/>
          <w:sz w:val="28"/>
          <w:szCs w:val="28"/>
          <w:lang w:val="en-US" w:eastAsia="zh-CN"/>
        </w:rPr>
        <w:t>第六条</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严禁乙方在</w:t>
      </w:r>
      <w:r>
        <w:rPr>
          <w:rFonts w:hint="eastAsia" w:ascii="仿宋" w:hAnsi="仿宋" w:eastAsia="仿宋" w:cs="仿宋"/>
          <w:b w:val="0"/>
          <w:bCs w:val="0"/>
          <w:color w:val="FF0000"/>
          <w:sz w:val="28"/>
          <w:szCs w:val="28"/>
          <w:lang w:val="en-US" w:eastAsia="zh-CN"/>
        </w:rPr>
        <w:t>甲方</w:t>
      </w:r>
      <w:r>
        <w:rPr>
          <w:rFonts w:hint="eastAsia" w:ascii="仿宋" w:hAnsi="仿宋" w:eastAsia="仿宋" w:cs="仿宋"/>
          <w:b w:val="0"/>
          <w:bCs w:val="0"/>
          <w:sz w:val="28"/>
          <w:szCs w:val="28"/>
        </w:rPr>
        <w:t>进行促销行为，如有违反现象，将解除合同关系，并承担由此造成的一切后果。</w:t>
      </w:r>
    </w:p>
    <w:p>
      <w:pPr>
        <w:keepNext w:val="0"/>
        <w:keepLines w:val="0"/>
        <w:pageBreakBefore w:val="0"/>
        <w:widowControl w:val="0"/>
        <w:numPr>
          <w:ilvl w:val="0"/>
          <w:numId w:val="0"/>
        </w:numPr>
        <w:kinsoku/>
        <w:wordWrap/>
        <w:overflowPunct/>
        <w:topLinePunct w:val="0"/>
        <w:autoSpaceDE/>
        <w:autoSpaceDN/>
        <w:bidi w:val="0"/>
        <w:adjustRightInd/>
        <w:snapToGrid w:val="0"/>
        <w:spacing w:line="324" w:lineRule="auto"/>
        <w:ind w:leftChars="0" w:firstLine="562" w:firstLineChars="200"/>
        <w:jc w:val="left"/>
        <w:textAlignment w:val="auto"/>
        <w:rPr>
          <w:rFonts w:hint="eastAsia" w:ascii="仿宋" w:hAnsi="仿宋" w:eastAsia="仿宋" w:cs="仿宋"/>
          <w:b w:val="0"/>
          <w:bCs w:val="0"/>
          <w:sz w:val="28"/>
          <w:szCs w:val="28"/>
        </w:rPr>
      </w:pPr>
      <w:r>
        <w:rPr>
          <w:rFonts w:hint="eastAsia" w:ascii="仿宋" w:hAnsi="仿宋" w:eastAsia="仿宋" w:cs="仿宋"/>
          <w:b/>
          <w:bCs/>
          <w:sz w:val="28"/>
          <w:szCs w:val="28"/>
          <w:lang w:val="en-US" w:eastAsia="zh-CN"/>
        </w:rPr>
        <w:t>第七条</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供货价格与货款结算</w:t>
      </w:r>
    </w:p>
    <w:p>
      <w:pPr>
        <w:keepNext w:val="0"/>
        <w:keepLines w:val="0"/>
        <w:pageBreakBefore w:val="0"/>
        <w:widowControl w:val="0"/>
        <w:numPr>
          <w:ilvl w:val="0"/>
          <w:numId w:val="0"/>
        </w:numPr>
        <w:kinsoku/>
        <w:wordWrap/>
        <w:overflowPunct/>
        <w:topLinePunct w:val="0"/>
        <w:autoSpaceDE/>
        <w:autoSpaceDN/>
        <w:bidi w:val="0"/>
        <w:adjustRightInd/>
        <w:snapToGrid w:val="0"/>
        <w:spacing w:line="324" w:lineRule="auto"/>
        <w:ind w:leftChars="0"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（一）供货价格：按郎溪县中医院医用耗材</w:t>
      </w:r>
      <w:r>
        <w:rPr>
          <w:rFonts w:hint="eastAsia" w:ascii="仿宋" w:hAnsi="仿宋" w:eastAsia="仿宋" w:cs="仿宋"/>
          <w:b w:val="0"/>
          <w:bCs w:val="0"/>
          <w:sz w:val="28"/>
          <w:szCs w:val="28"/>
          <w:lang w:eastAsia="zh-CN"/>
        </w:rPr>
        <w:t>试剂招标</w:t>
      </w:r>
      <w:r>
        <w:rPr>
          <w:rFonts w:hint="eastAsia" w:ascii="仿宋" w:hAnsi="仿宋" w:eastAsia="仿宋" w:cs="仿宋"/>
          <w:b w:val="0"/>
          <w:bCs w:val="0"/>
          <w:sz w:val="28"/>
          <w:szCs w:val="28"/>
        </w:rPr>
        <w:t>采购的中标价执行，</w:t>
      </w:r>
      <w:r>
        <w:rPr>
          <w:rFonts w:hint="eastAsia" w:ascii="仿宋" w:hAnsi="仿宋" w:eastAsia="仿宋" w:cs="仿宋"/>
          <w:b w:val="0"/>
          <w:bCs w:val="0"/>
          <w:sz w:val="28"/>
          <w:szCs w:val="28"/>
          <w:lang w:eastAsia="zh-CN"/>
        </w:rPr>
        <w:t>产品供货价格表见附件，</w:t>
      </w:r>
      <w:r>
        <w:rPr>
          <w:rFonts w:hint="eastAsia" w:ascii="仿宋" w:hAnsi="仿宋" w:eastAsia="仿宋" w:cs="仿宋"/>
          <w:b w:val="0"/>
          <w:bCs w:val="0"/>
          <w:sz w:val="28"/>
          <w:szCs w:val="28"/>
        </w:rPr>
        <w:t>该价格包含成本、运输、包装、伴随服务、税费及其他一切附加费用；</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（二）</w:t>
      </w:r>
      <w:r>
        <w:rPr>
          <w:rFonts w:hint="eastAsia" w:ascii="仿宋" w:hAnsi="仿宋" w:eastAsia="仿宋" w:cs="仿宋"/>
          <w:b w:val="0"/>
          <w:bCs w:val="0"/>
          <w:sz w:val="28"/>
          <w:szCs w:val="28"/>
          <w:lang w:eastAsia="zh-CN"/>
        </w:rPr>
        <w:t>付款方式</w:t>
      </w:r>
      <w:r>
        <w:rPr>
          <w:rFonts w:hint="eastAsia" w:ascii="仿宋" w:hAnsi="仿宋" w:eastAsia="仿宋" w:cs="仿宋"/>
          <w:b w:val="0"/>
          <w:bCs w:val="0"/>
          <w:sz w:val="28"/>
          <w:szCs w:val="28"/>
        </w:rPr>
        <w:t>：</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1</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SPD管理费用结算为每个季度；SPD管理费为货物发票金额  的3%，费用直接付于甲方的SPD中标方（国药集团安徽省医疗器械有限公司）</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（2）所有检验试剂及耗材付款周期为6个月</w:t>
      </w:r>
      <w:r>
        <w:rPr>
          <w:rFonts w:hint="eastAsia" w:ascii="仿宋" w:hAnsi="仿宋" w:eastAsia="仿宋" w:cs="仿宋"/>
          <w:b w:val="0"/>
          <w:bCs w:val="0"/>
          <w:color w:val="000000"/>
          <w:sz w:val="28"/>
          <w:szCs w:val="28"/>
          <w:lang w:val="en-US" w:eastAsia="zh-CN"/>
        </w:rPr>
        <w:t>，</w:t>
      </w:r>
      <w:r>
        <w:rPr>
          <w:rFonts w:hint="eastAsia" w:ascii="仿宋" w:hAnsi="仿宋" w:eastAsia="仿宋" w:cs="仿宋"/>
          <w:b w:val="0"/>
          <w:bCs w:val="0"/>
          <w:color w:val="FF0000"/>
          <w:sz w:val="28"/>
          <w:szCs w:val="28"/>
          <w:lang w:val="en-US" w:eastAsia="zh-CN"/>
        </w:rPr>
        <w:t>即为</w:t>
      </w:r>
      <w:r>
        <w:rPr>
          <w:rFonts w:hint="eastAsia" w:ascii="仿宋" w:hAnsi="仿宋" w:eastAsia="仿宋" w:cs="仿宋"/>
          <w:b w:val="0"/>
          <w:bCs w:val="0"/>
          <w:sz w:val="28"/>
          <w:szCs w:val="28"/>
          <w:lang w:val="en-US" w:eastAsia="zh-CN"/>
        </w:rPr>
        <w:t>供货后的第7个月付第一个月款，以发票金额为算。</w:t>
      </w:r>
    </w:p>
    <w:p>
      <w:pPr>
        <w:keepNext w:val="0"/>
        <w:keepLines w:val="0"/>
        <w:pageBreakBefore w:val="0"/>
        <w:widowControl w:val="0"/>
        <w:numPr>
          <w:ilvl w:val="0"/>
          <w:numId w:val="0"/>
        </w:numPr>
        <w:kinsoku/>
        <w:wordWrap/>
        <w:overflowPunct/>
        <w:topLinePunct w:val="0"/>
        <w:autoSpaceDE/>
        <w:autoSpaceDN/>
        <w:bidi w:val="0"/>
        <w:adjustRightInd/>
        <w:snapToGrid w:val="0"/>
        <w:spacing w:line="324" w:lineRule="auto"/>
        <w:ind w:leftChars="0" w:firstLine="562" w:firstLineChars="200"/>
        <w:jc w:val="left"/>
        <w:textAlignment w:val="auto"/>
        <w:rPr>
          <w:rFonts w:hint="eastAsia" w:ascii="仿宋" w:hAnsi="仿宋" w:eastAsia="仿宋" w:cs="仿宋"/>
          <w:b w:val="0"/>
          <w:bCs w:val="0"/>
          <w:sz w:val="28"/>
          <w:szCs w:val="28"/>
        </w:rPr>
      </w:pPr>
      <w:r>
        <w:rPr>
          <w:rFonts w:hint="eastAsia" w:ascii="仿宋" w:hAnsi="仿宋" w:eastAsia="仿宋" w:cs="仿宋"/>
          <w:b/>
          <w:bCs/>
          <w:sz w:val="28"/>
          <w:szCs w:val="28"/>
          <w:lang w:val="en-US" w:eastAsia="zh-CN"/>
        </w:rPr>
        <w:t>第八条</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验收及异议</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（一）</w:t>
      </w:r>
      <w:r>
        <w:rPr>
          <w:rFonts w:hint="eastAsia" w:ascii="仿宋" w:hAnsi="仿宋" w:eastAsia="仿宋" w:cs="仿宋"/>
          <w:b w:val="0"/>
          <w:bCs w:val="0"/>
          <w:sz w:val="28"/>
          <w:szCs w:val="28"/>
        </w:rPr>
        <w:t>甲方对不符合质量、有效期、包装和订单数量要求的</w:t>
      </w:r>
      <w:r>
        <w:rPr>
          <w:rFonts w:hint="eastAsia" w:ascii="仿宋" w:hAnsi="仿宋" w:eastAsia="仿宋" w:cs="仿宋"/>
          <w:b w:val="0"/>
          <w:bCs w:val="0"/>
          <w:sz w:val="28"/>
          <w:szCs w:val="28"/>
          <w:lang w:eastAsia="zh-CN"/>
        </w:rPr>
        <w:t>医用耗材</w:t>
      </w:r>
      <w:r>
        <w:rPr>
          <w:rFonts w:hint="eastAsia" w:ascii="仿宋" w:hAnsi="仿宋" w:eastAsia="仿宋" w:cs="仿宋"/>
          <w:b w:val="0"/>
          <w:bCs w:val="0"/>
          <w:sz w:val="28"/>
          <w:szCs w:val="28"/>
        </w:rPr>
        <w:t>，有权拒绝接收，乙方应对不符合要求的</w:t>
      </w:r>
      <w:r>
        <w:rPr>
          <w:rFonts w:hint="eastAsia" w:ascii="仿宋" w:hAnsi="仿宋" w:eastAsia="仿宋" w:cs="仿宋"/>
          <w:b w:val="0"/>
          <w:bCs w:val="0"/>
          <w:sz w:val="28"/>
          <w:szCs w:val="28"/>
          <w:lang w:eastAsia="zh-CN"/>
        </w:rPr>
        <w:t>医用耗材</w:t>
      </w:r>
      <w:r>
        <w:rPr>
          <w:rFonts w:hint="eastAsia" w:ascii="仿宋" w:hAnsi="仿宋" w:eastAsia="仿宋" w:cs="仿宋"/>
          <w:b w:val="0"/>
          <w:bCs w:val="0"/>
          <w:sz w:val="28"/>
          <w:szCs w:val="28"/>
        </w:rPr>
        <w:t>及时进行更换，不得影响甲方的临床应用。</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（二）</w:t>
      </w:r>
      <w:r>
        <w:rPr>
          <w:rFonts w:hint="eastAsia" w:ascii="仿宋" w:hAnsi="仿宋" w:eastAsia="仿宋" w:cs="仿宋"/>
          <w:b w:val="0"/>
          <w:bCs w:val="0"/>
          <w:sz w:val="28"/>
          <w:szCs w:val="28"/>
        </w:rPr>
        <w:t>药监部门在抽检中证实乙方提供质量不合格</w:t>
      </w:r>
      <w:r>
        <w:rPr>
          <w:rFonts w:hint="eastAsia" w:ascii="仿宋" w:hAnsi="仿宋" w:eastAsia="仿宋" w:cs="仿宋"/>
          <w:b w:val="0"/>
          <w:bCs w:val="0"/>
          <w:sz w:val="28"/>
          <w:szCs w:val="28"/>
          <w:lang w:eastAsia="zh-CN"/>
        </w:rPr>
        <w:t>器械</w:t>
      </w:r>
      <w:r>
        <w:rPr>
          <w:rFonts w:hint="eastAsia" w:ascii="仿宋" w:hAnsi="仿宋" w:eastAsia="仿宋" w:cs="仿宋"/>
          <w:b w:val="0"/>
          <w:bCs w:val="0"/>
          <w:sz w:val="28"/>
          <w:szCs w:val="28"/>
        </w:rPr>
        <w:t>，一切法律责任由乙方承担。</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jc w:val="left"/>
        <w:textAlignment w:val="auto"/>
        <w:rPr>
          <w:rFonts w:hint="default" w:ascii="仿宋" w:hAnsi="仿宋" w:eastAsia="仿宋" w:cs="仿宋"/>
          <w:b w:val="0"/>
          <w:bCs w:val="0"/>
          <w:color w:val="FF0000"/>
          <w:sz w:val="28"/>
          <w:szCs w:val="28"/>
          <w:lang w:val="en-US" w:eastAsia="zh-CN"/>
        </w:rPr>
      </w:pPr>
      <w:r>
        <w:rPr>
          <w:rFonts w:hint="eastAsia" w:ascii="仿宋" w:hAnsi="仿宋" w:eastAsia="仿宋" w:cs="仿宋"/>
          <w:b w:val="0"/>
          <w:bCs w:val="0"/>
          <w:sz w:val="28"/>
          <w:szCs w:val="28"/>
          <w:lang w:eastAsia="zh-CN"/>
        </w:rPr>
        <w:t>（三</w:t>
      </w:r>
      <w:r>
        <w:rPr>
          <w:rFonts w:hint="eastAsia" w:ascii="仿宋" w:hAnsi="仿宋" w:eastAsia="仿宋" w:cs="仿宋"/>
          <w:b w:val="0"/>
          <w:bCs w:val="0"/>
          <w:color w:val="000000"/>
          <w:sz w:val="28"/>
          <w:szCs w:val="28"/>
          <w:lang w:eastAsia="zh-CN"/>
        </w:rPr>
        <w:t>）在不影响价格的基础上，为更好的给甲方提供服务，乙方免费提供所供试剂需要的检测设备平台给甲方使用，设备所有权归乙方所有，设备所有的维修保养也归乙方负责。</w:t>
      </w:r>
      <w:r>
        <w:rPr>
          <w:rFonts w:hint="eastAsia" w:ascii="仿宋" w:hAnsi="仿宋" w:eastAsia="仿宋" w:cs="仿宋"/>
          <w:b w:val="0"/>
          <w:bCs w:val="0"/>
          <w:color w:val="FF0000"/>
          <w:sz w:val="28"/>
          <w:szCs w:val="28"/>
          <w:lang w:val="en-US" w:eastAsia="zh-CN"/>
        </w:rPr>
        <w:t>本合同履行期满，设备由乙方自行取回。</w:t>
      </w:r>
    </w:p>
    <w:p>
      <w:pPr>
        <w:keepNext w:val="0"/>
        <w:keepLines w:val="0"/>
        <w:pageBreakBefore w:val="0"/>
        <w:widowControl w:val="0"/>
        <w:kinsoku/>
        <w:wordWrap/>
        <w:overflowPunct/>
        <w:topLinePunct w:val="0"/>
        <w:autoSpaceDE/>
        <w:autoSpaceDN/>
        <w:bidi w:val="0"/>
        <w:adjustRightInd/>
        <w:snapToGrid w:val="0"/>
        <w:spacing w:line="324" w:lineRule="auto"/>
        <w:ind w:firstLine="562" w:firstLineChars="200"/>
        <w:jc w:val="left"/>
        <w:textAlignment w:val="auto"/>
        <w:rPr>
          <w:rFonts w:hint="eastAsia" w:ascii="仿宋" w:hAnsi="仿宋" w:eastAsia="仿宋" w:cs="仿宋"/>
          <w:b w:val="0"/>
          <w:bCs w:val="0"/>
          <w:sz w:val="28"/>
          <w:szCs w:val="28"/>
        </w:rPr>
      </w:pPr>
      <w:r>
        <w:rPr>
          <w:rFonts w:hint="eastAsia" w:ascii="仿宋" w:hAnsi="仿宋" w:eastAsia="仿宋" w:cs="仿宋"/>
          <w:b/>
          <w:bCs/>
          <w:sz w:val="28"/>
          <w:szCs w:val="28"/>
        </w:rPr>
        <w:t>第</w:t>
      </w:r>
      <w:r>
        <w:rPr>
          <w:rFonts w:hint="eastAsia" w:ascii="仿宋" w:hAnsi="仿宋" w:eastAsia="仿宋" w:cs="仿宋"/>
          <w:b/>
          <w:bCs/>
          <w:sz w:val="28"/>
          <w:szCs w:val="28"/>
          <w:lang w:val="en-US" w:eastAsia="zh-CN"/>
        </w:rPr>
        <w:t>九</w:t>
      </w:r>
      <w:r>
        <w:rPr>
          <w:rFonts w:hint="eastAsia" w:ascii="仿宋" w:hAnsi="仿宋" w:eastAsia="仿宋" w:cs="仿宋"/>
          <w:b/>
          <w:bCs/>
          <w:sz w:val="28"/>
          <w:szCs w:val="28"/>
        </w:rPr>
        <w:t>条</w:t>
      </w:r>
      <w:r>
        <w:rPr>
          <w:rFonts w:hint="eastAsia" w:ascii="仿宋" w:hAnsi="仿宋" w:eastAsia="仿宋" w:cs="仿宋"/>
          <w:b w:val="0"/>
          <w:bCs w:val="0"/>
          <w:sz w:val="28"/>
          <w:szCs w:val="28"/>
        </w:rPr>
        <w:t xml:space="preserve">  乙方的违约责任</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（一）乙方确认甲方发出的订单通知后拒绝供货的，</w:t>
      </w:r>
      <w:r>
        <w:rPr>
          <w:rFonts w:hint="eastAsia" w:ascii="仿宋" w:hAnsi="仿宋" w:eastAsia="仿宋" w:cs="仿宋"/>
          <w:b w:val="0"/>
          <w:bCs w:val="0"/>
          <w:color w:val="FF0000"/>
          <w:sz w:val="28"/>
          <w:szCs w:val="28"/>
        </w:rPr>
        <w:t>应</w:t>
      </w:r>
      <w:r>
        <w:rPr>
          <w:rFonts w:hint="eastAsia" w:ascii="仿宋" w:hAnsi="仿宋" w:eastAsia="仿宋" w:cs="仿宋"/>
          <w:b w:val="0"/>
          <w:bCs w:val="0"/>
          <w:color w:val="FF0000"/>
          <w:sz w:val="28"/>
          <w:szCs w:val="28"/>
          <w:lang w:val="en-US" w:eastAsia="zh-CN"/>
        </w:rPr>
        <w:t>按订单价格20%</w:t>
      </w:r>
      <w:r>
        <w:rPr>
          <w:rFonts w:hint="eastAsia" w:ascii="仿宋" w:hAnsi="仿宋" w:eastAsia="仿宋" w:cs="仿宋"/>
          <w:b w:val="0"/>
          <w:bCs w:val="0"/>
          <w:sz w:val="28"/>
          <w:szCs w:val="28"/>
        </w:rPr>
        <w:t>承担违约责任。</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（二）乙方所供</w:t>
      </w:r>
      <w:r>
        <w:rPr>
          <w:rFonts w:hint="eastAsia" w:ascii="仿宋" w:hAnsi="仿宋" w:eastAsia="仿宋" w:cs="仿宋"/>
          <w:b w:val="0"/>
          <w:bCs w:val="0"/>
          <w:sz w:val="28"/>
          <w:szCs w:val="28"/>
          <w:lang w:eastAsia="zh-CN"/>
        </w:rPr>
        <w:t>医用耗材</w:t>
      </w:r>
      <w:r>
        <w:rPr>
          <w:rFonts w:hint="eastAsia" w:ascii="仿宋" w:hAnsi="仿宋" w:eastAsia="仿宋" w:cs="仿宋"/>
          <w:b w:val="0"/>
          <w:bCs w:val="0"/>
          <w:sz w:val="28"/>
          <w:szCs w:val="28"/>
        </w:rPr>
        <w:t>因品质量不符合有关规定而造成后果的，按相关法律规定处理。</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（三）乙方每次按甲方提供的采购计划供货，供货率</w:t>
      </w:r>
      <w:r>
        <w:rPr>
          <w:rFonts w:hint="eastAsia" w:ascii="仿宋" w:hAnsi="仿宋" w:eastAsia="仿宋" w:cs="仿宋"/>
          <w:b w:val="0"/>
          <w:bCs w:val="0"/>
          <w:sz w:val="28"/>
          <w:szCs w:val="28"/>
          <w:lang w:val="en-US" w:eastAsia="zh-CN"/>
        </w:rPr>
        <w:t>必须</w:t>
      </w:r>
      <w:r>
        <w:rPr>
          <w:rFonts w:hint="eastAsia" w:ascii="仿宋" w:hAnsi="仿宋" w:eastAsia="仿宋" w:cs="仿宋"/>
          <w:b w:val="0"/>
          <w:bCs w:val="0"/>
          <w:sz w:val="28"/>
          <w:szCs w:val="28"/>
        </w:rPr>
        <w:t>达到95%以上，如有违约，甲方有权取消购销合同。</w:t>
      </w:r>
    </w:p>
    <w:p>
      <w:pPr>
        <w:keepNext w:val="0"/>
        <w:keepLines w:val="0"/>
        <w:pageBreakBefore w:val="0"/>
        <w:widowControl w:val="0"/>
        <w:kinsoku/>
        <w:wordWrap/>
        <w:overflowPunct/>
        <w:topLinePunct w:val="0"/>
        <w:autoSpaceDE/>
        <w:autoSpaceDN/>
        <w:bidi w:val="0"/>
        <w:adjustRightInd/>
        <w:snapToGrid w:val="0"/>
        <w:spacing w:line="324" w:lineRule="auto"/>
        <w:ind w:firstLine="562" w:firstLineChars="200"/>
        <w:jc w:val="left"/>
        <w:textAlignment w:val="auto"/>
        <w:rPr>
          <w:rFonts w:hint="eastAsia" w:ascii="仿宋" w:hAnsi="仿宋" w:eastAsia="仿宋" w:cs="仿宋"/>
          <w:b w:val="0"/>
          <w:bCs w:val="0"/>
          <w:sz w:val="28"/>
          <w:szCs w:val="28"/>
        </w:rPr>
      </w:pPr>
      <w:r>
        <w:rPr>
          <w:rFonts w:hint="eastAsia" w:ascii="仿宋" w:hAnsi="仿宋" w:eastAsia="仿宋" w:cs="仿宋"/>
          <w:b/>
          <w:bCs/>
          <w:sz w:val="28"/>
          <w:szCs w:val="28"/>
          <w:lang w:val="en-US" w:eastAsia="zh-CN"/>
        </w:rPr>
        <w:t>第十条</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合同当事人因不可抗力而导致合同实施延误或不能履行合</w:t>
      </w:r>
      <w:r>
        <w:rPr>
          <w:rFonts w:hint="eastAsia" w:ascii="仿宋" w:hAnsi="仿宋" w:eastAsia="仿宋" w:cs="仿宋"/>
          <w:b w:val="0"/>
          <w:bCs w:val="0"/>
          <w:sz w:val="28"/>
          <w:szCs w:val="28"/>
          <w:lang w:eastAsia="zh-CN"/>
        </w:rPr>
        <w:t>同</w:t>
      </w:r>
      <w:r>
        <w:rPr>
          <w:rFonts w:hint="eastAsia" w:ascii="仿宋" w:hAnsi="仿宋" w:eastAsia="仿宋" w:cs="仿宋"/>
          <w:b w:val="0"/>
          <w:bCs w:val="0"/>
          <w:sz w:val="28"/>
          <w:szCs w:val="28"/>
        </w:rPr>
        <w:t>义务，不承担误期赔偿或终止合同的责任。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keepNext w:val="0"/>
        <w:keepLines w:val="0"/>
        <w:pageBreakBefore w:val="0"/>
        <w:widowControl w:val="0"/>
        <w:kinsoku/>
        <w:wordWrap/>
        <w:overflowPunct/>
        <w:topLinePunct w:val="0"/>
        <w:autoSpaceDE/>
        <w:autoSpaceDN/>
        <w:bidi w:val="0"/>
        <w:adjustRightInd/>
        <w:snapToGrid w:val="0"/>
        <w:spacing w:line="324" w:lineRule="auto"/>
        <w:ind w:firstLine="562" w:firstLineChars="200"/>
        <w:jc w:val="left"/>
        <w:textAlignment w:val="auto"/>
        <w:rPr>
          <w:rFonts w:hint="eastAsia" w:ascii="仿宋" w:hAnsi="仿宋" w:eastAsia="仿宋" w:cs="仿宋"/>
          <w:b w:val="0"/>
          <w:bCs w:val="0"/>
          <w:sz w:val="28"/>
          <w:szCs w:val="28"/>
          <w:lang w:eastAsia="zh-CN"/>
        </w:rPr>
      </w:pPr>
      <w:r>
        <w:rPr>
          <w:rFonts w:hint="eastAsia" w:ascii="仿宋" w:hAnsi="仿宋" w:eastAsia="仿宋" w:cs="仿宋"/>
          <w:b/>
          <w:bCs/>
          <w:sz w:val="28"/>
          <w:szCs w:val="28"/>
          <w:lang w:val="en-US" w:eastAsia="zh-CN"/>
        </w:rPr>
        <w:t xml:space="preserve">第十一条 </w:t>
      </w:r>
      <w:r>
        <w:rPr>
          <w:rFonts w:hint="eastAsia" w:ascii="仿宋" w:hAnsi="仿宋" w:eastAsia="仿宋" w:cs="仿宋"/>
          <w:b w:val="0"/>
          <w:bCs w:val="0"/>
          <w:sz w:val="28"/>
          <w:szCs w:val="28"/>
        </w:rPr>
        <w:t>因产品质量引起的纠纷和损失，由供应商负责赔偿；因合同引起的或与本合同有关的任何争议，由双方当事人协商解决；协商或调解不成，当事人可依照有关法律规定将争议提交仲裁，</w:t>
      </w:r>
      <w:r>
        <w:rPr>
          <w:rFonts w:hint="eastAsia" w:ascii="仿宋" w:hAnsi="仿宋" w:eastAsia="仿宋" w:cs="仿宋"/>
          <w:b w:val="0"/>
          <w:bCs w:val="0"/>
          <w:color w:val="auto"/>
          <w:sz w:val="28"/>
          <w:szCs w:val="28"/>
        </w:rPr>
        <w:t>或向</w:t>
      </w:r>
      <w:r>
        <w:rPr>
          <w:rFonts w:hint="eastAsia" w:ascii="仿宋" w:hAnsi="仿宋" w:eastAsia="仿宋" w:cs="仿宋"/>
          <w:b w:val="0"/>
          <w:bCs w:val="0"/>
          <w:color w:val="auto"/>
          <w:sz w:val="28"/>
          <w:szCs w:val="28"/>
          <w:lang w:eastAsia="zh-CN"/>
        </w:rPr>
        <w:t>甲方所在地人民法院</w:t>
      </w:r>
      <w:r>
        <w:rPr>
          <w:rFonts w:hint="eastAsia" w:ascii="仿宋" w:hAnsi="仿宋" w:eastAsia="仿宋" w:cs="仿宋"/>
          <w:b w:val="0"/>
          <w:bCs w:val="0"/>
          <w:color w:val="auto"/>
          <w:sz w:val="28"/>
          <w:szCs w:val="28"/>
        </w:rPr>
        <w:t>起诉</w:t>
      </w:r>
      <w:r>
        <w:rPr>
          <w:rFonts w:hint="eastAsia" w:ascii="仿宋" w:hAnsi="仿宋" w:eastAsia="仿宋" w:cs="仿宋"/>
          <w:b w:val="0"/>
          <w:bCs w:val="0"/>
          <w:sz w:val="28"/>
          <w:szCs w:val="28"/>
        </w:rPr>
        <w:t>。</w:t>
      </w:r>
      <w:r>
        <w:rPr>
          <w:rFonts w:hint="eastAsia" w:ascii="仿宋" w:hAnsi="仿宋" w:eastAsia="仿宋" w:cs="仿宋"/>
          <w:b w:val="0"/>
          <w:bCs w:val="0"/>
          <w:sz w:val="28"/>
          <w:szCs w:val="28"/>
          <w:lang w:eastAsia="zh-CN"/>
        </w:rPr>
        <w:t>若遇国、省、市检验试剂耗材带量采购政策变动，导致本合同无法继续履行，本合同自动终止。</w:t>
      </w:r>
    </w:p>
    <w:p>
      <w:pPr>
        <w:keepNext w:val="0"/>
        <w:keepLines w:val="0"/>
        <w:pageBreakBefore w:val="0"/>
        <w:widowControl w:val="0"/>
        <w:numPr>
          <w:ilvl w:val="0"/>
          <w:numId w:val="0"/>
        </w:numPr>
        <w:kinsoku/>
        <w:wordWrap/>
        <w:overflowPunct/>
        <w:topLinePunct w:val="0"/>
        <w:autoSpaceDE/>
        <w:autoSpaceDN/>
        <w:bidi w:val="0"/>
        <w:adjustRightInd/>
        <w:snapToGrid w:val="0"/>
        <w:spacing w:line="324" w:lineRule="auto"/>
        <w:ind w:firstLine="562" w:firstLineChars="200"/>
        <w:jc w:val="left"/>
        <w:textAlignment w:val="auto"/>
        <w:rPr>
          <w:rFonts w:hint="eastAsia" w:ascii="仿宋" w:hAnsi="仿宋" w:eastAsia="仿宋" w:cs="仿宋"/>
          <w:b w:val="0"/>
          <w:bCs w:val="0"/>
          <w:sz w:val="28"/>
          <w:szCs w:val="28"/>
        </w:rPr>
      </w:pPr>
      <w:r>
        <w:rPr>
          <w:rFonts w:hint="eastAsia" w:ascii="仿宋" w:hAnsi="仿宋" w:eastAsia="仿宋" w:cs="仿宋"/>
          <w:b/>
          <w:bCs/>
          <w:sz w:val="28"/>
          <w:szCs w:val="28"/>
          <w:lang w:val="en-US" w:eastAsia="zh-CN"/>
        </w:rPr>
        <w:t>第十二条</w:t>
      </w:r>
      <w:r>
        <w:rPr>
          <w:rFonts w:hint="eastAsia" w:ascii="仿宋" w:hAnsi="仿宋" w:eastAsia="仿宋" w:cs="仿宋"/>
          <w:b w:val="0"/>
          <w:bCs w:val="0"/>
          <w:sz w:val="28"/>
          <w:szCs w:val="28"/>
        </w:rPr>
        <w:t xml:space="preserve"> 本合同自双方签订之日起生效</w:t>
      </w:r>
      <w:r>
        <w:rPr>
          <w:rFonts w:hint="eastAsia" w:ascii="仿宋" w:hAnsi="仿宋" w:eastAsia="仿宋" w:cs="仿宋"/>
          <w:b w:val="0"/>
          <w:bCs w:val="0"/>
          <w:sz w:val="28"/>
          <w:szCs w:val="28"/>
          <w:lang w:val="en-US" w:eastAsia="zh-CN"/>
        </w:rPr>
        <w:t>,</w:t>
      </w:r>
      <w:r>
        <w:rPr>
          <w:rFonts w:hint="eastAsia" w:ascii="仿宋" w:hAnsi="仿宋" w:eastAsia="仿宋" w:cs="仿宋"/>
          <w:b w:val="0"/>
          <w:bCs w:val="0"/>
          <w:sz w:val="28"/>
          <w:szCs w:val="28"/>
        </w:rPr>
        <w:t>未尽事宜，双方协商解决</w:t>
      </w:r>
    </w:p>
    <w:p>
      <w:pPr>
        <w:keepNext w:val="0"/>
        <w:keepLines w:val="0"/>
        <w:pageBreakBefore w:val="0"/>
        <w:widowControl w:val="0"/>
        <w:kinsoku/>
        <w:wordWrap/>
        <w:overflowPunct/>
        <w:topLinePunct w:val="0"/>
        <w:autoSpaceDE/>
        <w:autoSpaceDN/>
        <w:bidi w:val="0"/>
        <w:adjustRightInd/>
        <w:snapToGrid w:val="0"/>
        <w:spacing w:line="324" w:lineRule="auto"/>
        <w:ind w:firstLine="562" w:firstLineChars="200"/>
        <w:jc w:val="left"/>
        <w:textAlignment w:val="auto"/>
        <w:rPr>
          <w:rFonts w:hint="eastAsia" w:ascii="仿宋" w:hAnsi="仿宋" w:eastAsia="仿宋" w:cs="仿宋"/>
          <w:b w:val="0"/>
          <w:bCs w:val="0"/>
          <w:sz w:val="28"/>
          <w:szCs w:val="28"/>
        </w:rPr>
      </w:pPr>
      <w:r>
        <w:rPr>
          <w:rFonts w:hint="eastAsia" w:ascii="仿宋" w:hAnsi="仿宋" w:eastAsia="仿宋" w:cs="仿宋"/>
          <w:b/>
          <w:bCs/>
          <w:sz w:val="28"/>
          <w:szCs w:val="28"/>
        </w:rPr>
        <w:t>第十</w:t>
      </w:r>
      <w:r>
        <w:rPr>
          <w:rFonts w:hint="eastAsia" w:ascii="仿宋" w:hAnsi="仿宋" w:eastAsia="仿宋" w:cs="仿宋"/>
          <w:b/>
          <w:bCs/>
          <w:sz w:val="28"/>
          <w:szCs w:val="28"/>
          <w:lang w:val="en-US" w:eastAsia="zh-CN"/>
        </w:rPr>
        <w:t>三</w:t>
      </w:r>
      <w:r>
        <w:rPr>
          <w:rFonts w:hint="eastAsia" w:ascii="仿宋" w:hAnsi="仿宋" w:eastAsia="仿宋" w:cs="仿宋"/>
          <w:b/>
          <w:bCs/>
          <w:sz w:val="28"/>
          <w:szCs w:val="28"/>
        </w:rPr>
        <w:t>条</w:t>
      </w:r>
      <w:r>
        <w:rPr>
          <w:rFonts w:hint="eastAsia" w:ascii="仿宋" w:hAnsi="仿宋" w:eastAsia="仿宋" w:cs="仿宋"/>
          <w:b/>
          <w:bCs/>
          <w:sz w:val="28"/>
          <w:szCs w:val="28"/>
          <w:lang w:val="en-US" w:eastAsia="zh-CN"/>
        </w:rPr>
        <w:t xml:space="preserve"> </w:t>
      </w:r>
      <w:r>
        <w:rPr>
          <w:rFonts w:hint="eastAsia" w:ascii="仿宋" w:hAnsi="仿宋" w:eastAsia="仿宋" w:cs="仿宋"/>
          <w:b w:val="0"/>
          <w:bCs w:val="0"/>
          <w:sz w:val="28"/>
          <w:szCs w:val="28"/>
        </w:rPr>
        <w:t>本合同有效期从</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color w:val="FF0000"/>
          <w:sz w:val="28"/>
          <w:szCs w:val="28"/>
          <w:lang w:val="en-US" w:eastAsia="zh-CN"/>
        </w:rPr>
        <w:t xml:space="preserve">  年 </w:t>
      </w:r>
      <w:r>
        <w:rPr>
          <w:rFonts w:hint="eastAsia" w:ascii="仿宋" w:hAnsi="仿宋" w:eastAsia="仿宋" w:cs="仿宋"/>
          <w:b w:val="0"/>
          <w:bCs w:val="0"/>
          <w:color w:val="FF0000"/>
          <w:sz w:val="28"/>
          <w:szCs w:val="28"/>
        </w:rPr>
        <w:t>月</w:t>
      </w:r>
      <w:r>
        <w:rPr>
          <w:rFonts w:hint="eastAsia" w:ascii="仿宋" w:hAnsi="仿宋" w:eastAsia="仿宋" w:cs="仿宋"/>
          <w:b w:val="0"/>
          <w:bCs w:val="0"/>
          <w:color w:val="FF0000"/>
          <w:sz w:val="28"/>
          <w:szCs w:val="28"/>
          <w:lang w:val="en-US" w:eastAsia="zh-CN"/>
        </w:rPr>
        <w:t xml:space="preserve">  </w:t>
      </w:r>
      <w:r>
        <w:rPr>
          <w:rFonts w:hint="eastAsia" w:ascii="仿宋" w:hAnsi="仿宋" w:eastAsia="仿宋" w:cs="仿宋"/>
          <w:b w:val="0"/>
          <w:bCs w:val="0"/>
          <w:color w:val="FF0000"/>
          <w:sz w:val="28"/>
          <w:szCs w:val="28"/>
        </w:rPr>
        <w:t>日</w:t>
      </w:r>
      <w:r>
        <w:rPr>
          <w:rFonts w:hint="eastAsia" w:ascii="仿宋" w:hAnsi="仿宋" w:eastAsia="仿宋" w:cs="仿宋"/>
          <w:b w:val="0"/>
          <w:bCs w:val="0"/>
          <w:sz w:val="28"/>
          <w:szCs w:val="28"/>
        </w:rPr>
        <w:t>起，至</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年</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月</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日止。</w:t>
      </w:r>
      <w:r>
        <w:rPr>
          <w:rFonts w:hint="eastAsia" w:ascii="仿宋" w:hAnsi="仿宋" w:eastAsia="仿宋" w:cs="仿宋"/>
          <w:b w:val="0"/>
          <w:bCs w:val="0"/>
          <w:sz w:val="28"/>
          <w:szCs w:val="28"/>
          <w:lang w:eastAsia="zh-CN"/>
        </w:rPr>
        <w:t>在双方合作无异议情况下，根据甲方管理实际情况可续签</w:t>
      </w:r>
      <w:r>
        <w:rPr>
          <w:rFonts w:hint="eastAsia" w:ascii="仿宋" w:hAnsi="仿宋" w:eastAsia="仿宋" w:cs="仿宋"/>
          <w:b w:val="0"/>
          <w:bCs w:val="0"/>
          <w:sz w:val="28"/>
          <w:szCs w:val="28"/>
          <w:lang w:val="en-US" w:eastAsia="zh-CN"/>
        </w:rPr>
        <w:t>1-2年。</w:t>
      </w:r>
      <w:r>
        <w:rPr>
          <w:rFonts w:hint="eastAsia" w:ascii="仿宋_GB2312" w:hAnsi="仿宋_GB2312" w:eastAsia="仿宋_GB2312"/>
          <w:sz w:val="28"/>
          <w:szCs w:val="28"/>
        </w:rPr>
        <w:t>本合同一式</w:t>
      </w:r>
      <w:r>
        <w:rPr>
          <w:rFonts w:hint="eastAsia" w:ascii="仿宋_GB2312" w:hAnsi="仿宋_GB2312" w:eastAsia="仿宋_GB2312"/>
          <w:sz w:val="28"/>
          <w:szCs w:val="28"/>
          <w:lang w:eastAsia="zh-CN"/>
        </w:rPr>
        <w:t>三</w:t>
      </w:r>
      <w:r>
        <w:rPr>
          <w:rFonts w:hint="eastAsia" w:ascii="仿宋_GB2312" w:hAnsi="仿宋_GB2312" w:eastAsia="仿宋_GB2312"/>
          <w:sz w:val="28"/>
          <w:szCs w:val="28"/>
        </w:rPr>
        <w:t>份，甲</w:t>
      </w:r>
      <w:r>
        <w:rPr>
          <w:rFonts w:hint="eastAsia" w:ascii="仿宋_GB2312" w:hAnsi="仿宋_GB2312" w:eastAsia="仿宋_GB2312"/>
          <w:sz w:val="28"/>
          <w:szCs w:val="28"/>
          <w:lang w:eastAsia="zh-CN"/>
        </w:rPr>
        <w:t>两份</w:t>
      </w:r>
      <w:r>
        <w:rPr>
          <w:rFonts w:hint="eastAsia" w:ascii="仿宋_GB2312" w:hAnsi="仿宋_GB2312" w:eastAsia="仿宋_GB2312"/>
          <w:sz w:val="28"/>
          <w:szCs w:val="28"/>
        </w:rPr>
        <w:t>、乙方一份。</w:t>
      </w:r>
    </w:p>
    <w:p>
      <w:pPr>
        <w:keepNext w:val="0"/>
        <w:keepLines w:val="0"/>
        <w:pageBreakBefore w:val="0"/>
        <w:widowControl w:val="0"/>
        <w:kinsoku/>
        <w:wordWrap/>
        <w:overflowPunct/>
        <w:topLinePunct w:val="0"/>
        <w:autoSpaceDE/>
        <w:autoSpaceDN/>
        <w:bidi w:val="0"/>
        <w:adjustRightInd/>
        <w:snapToGrid w:val="0"/>
        <w:spacing w:line="324" w:lineRule="auto"/>
        <w:jc w:val="left"/>
        <w:textAlignment w:val="auto"/>
        <w:rPr>
          <w:rFonts w:hint="eastAsia" w:ascii="仿宋" w:hAnsi="仿宋" w:eastAsia="仿宋" w:cs="仿宋"/>
          <w:b w:val="0"/>
          <w:bCs w:val="0"/>
          <w:sz w:val="28"/>
          <w:szCs w:val="28"/>
        </w:rPr>
      </w:pPr>
    </w:p>
    <w:p>
      <w:pPr>
        <w:keepNext w:val="0"/>
        <w:keepLines w:val="0"/>
        <w:pageBreakBefore w:val="0"/>
        <w:widowControl w:val="0"/>
        <w:kinsoku/>
        <w:wordWrap/>
        <w:overflowPunct/>
        <w:topLinePunct w:val="0"/>
        <w:autoSpaceDE/>
        <w:autoSpaceDN/>
        <w:bidi w:val="0"/>
        <w:adjustRightInd/>
        <w:snapToGrid w:val="0"/>
        <w:spacing w:line="324" w:lineRule="auto"/>
        <w:ind w:firstLine="280" w:firstLineChars="10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甲方（盖章）：                         乙方（盖章）：</w:t>
      </w:r>
    </w:p>
    <w:p>
      <w:pPr>
        <w:keepNext w:val="0"/>
        <w:keepLines w:val="0"/>
        <w:pageBreakBefore w:val="0"/>
        <w:widowControl w:val="0"/>
        <w:kinsoku/>
        <w:wordWrap/>
        <w:overflowPunct/>
        <w:topLinePunct w:val="0"/>
        <w:autoSpaceDE/>
        <w:autoSpaceDN/>
        <w:bidi w:val="0"/>
        <w:adjustRightInd/>
        <w:snapToGrid w:val="0"/>
        <w:spacing w:line="324" w:lineRule="auto"/>
        <w:jc w:val="left"/>
        <w:textAlignment w:val="auto"/>
        <w:rPr>
          <w:rFonts w:hint="eastAsia" w:ascii="仿宋" w:hAnsi="仿宋" w:eastAsia="仿宋" w:cs="仿宋"/>
          <w:b w:val="0"/>
          <w:bCs w:val="0"/>
          <w:sz w:val="28"/>
          <w:szCs w:val="28"/>
        </w:rPr>
      </w:pPr>
    </w:p>
    <w:p>
      <w:pPr>
        <w:keepNext w:val="0"/>
        <w:keepLines w:val="0"/>
        <w:pageBreakBefore w:val="0"/>
        <w:widowControl w:val="0"/>
        <w:kinsoku/>
        <w:wordWrap/>
        <w:overflowPunct/>
        <w:topLinePunct w:val="0"/>
        <w:autoSpaceDE/>
        <w:autoSpaceDN/>
        <w:bidi w:val="0"/>
        <w:adjustRightInd/>
        <w:snapToGrid w:val="0"/>
        <w:spacing w:line="324" w:lineRule="auto"/>
        <w:ind w:firstLine="280" w:firstLineChars="10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授权代表（签名）：                     授权代表（签名）：</w:t>
      </w:r>
    </w:p>
    <w:p>
      <w:pPr>
        <w:keepNext w:val="0"/>
        <w:keepLines w:val="0"/>
        <w:pageBreakBefore w:val="0"/>
        <w:widowControl w:val="0"/>
        <w:kinsoku/>
        <w:wordWrap/>
        <w:overflowPunct/>
        <w:topLinePunct w:val="0"/>
        <w:autoSpaceDE/>
        <w:autoSpaceDN/>
        <w:bidi w:val="0"/>
        <w:adjustRightInd/>
        <w:snapToGrid w:val="0"/>
        <w:spacing w:line="324" w:lineRule="auto"/>
        <w:jc w:val="left"/>
        <w:textAlignment w:val="auto"/>
        <w:rPr>
          <w:rFonts w:hint="eastAsia" w:ascii="仿宋" w:hAnsi="仿宋" w:eastAsia="仿宋" w:cs="仿宋"/>
          <w:b w:val="0"/>
          <w:bCs w:val="0"/>
          <w:sz w:val="28"/>
          <w:szCs w:val="28"/>
        </w:rPr>
      </w:pPr>
    </w:p>
    <w:p>
      <w:pPr>
        <w:keepNext w:val="0"/>
        <w:keepLines w:val="0"/>
        <w:pageBreakBefore w:val="0"/>
        <w:widowControl w:val="0"/>
        <w:kinsoku/>
        <w:wordWrap/>
        <w:overflowPunct/>
        <w:topLinePunct w:val="0"/>
        <w:autoSpaceDE/>
        <w:autoSpaceDN/>
        <w:bidi w:val="0"/>
        <w:adjustRightInd/>
        <w:snapToGrid w:val="0"/>
        <w:spacing w:line="324" w:lineRule="auto"/>
        <w:ind w:firstLine="280" w:firstLineChars="100"/>
        <w:jc w:val="left"/>
        <w:textAlignment w:val="auto"/>
        <w:rPr>
          <w:rFonts w:hint="eastAsia" w:ascii="仿宋" w:hAnsi="仿宋" w:eastAsia="仿宋" w:cs="仿宋"/>
          <w:b/>
          <w:bCs/>
          <w:sz w:val="30"/>
          <w:szCs w:val="30"/>
          <w:lang w:eastAsia="zh-CN"/>
        </w:rPr>
      </w:pPr>
      <w:r>
        <w:rPr>
          <w:rFonts w:hint="eastAsia" w:ascii="仿宋" w:hAnsi="仿宋" w:eastAsia="仿宋" w:cs="仿宋"/>
          <w:b w:val="0"/>
          <w:bCs w:val="0"/>
          <w:sz w:val="28"/>
          <w:szCs w:val="28"/>
        </w:rPr>
        <w:t>签章日期：  年  月  日               签章日期：  年  月  日</w:t>
      </w:r>
    </w:p>
    <w:p>
      <w:pPr>
        <w:spacing w:line="360" w:lineRule="auto"/>
        <w:jc w:val="left"/>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附件：</w:t>
      </w:r>
    </w:p>
    <w:p>
      <w:pPr>
        <w:spacing w:line="360" w:lineRule="auto"/>
        <w:jc w:val="center"/>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产品价格表</w:t>
      </w:r>
    </w:p>
    <w:p>
      <w:pPr>
        <w:spacing w:line="360" w:lineRule="auto"/>
        <w:jc w:val="center"/>
        <w:rPr>
          <w:rFonts w:hint="eastAsia" w:ascii="仿宋" w:hAnsi="仿宋" w:eastAsia="仿宋" w:cs="仿宋"/>
          <w:b w:val="0"/>
          <w:bCs w:val="0"/>
          <w:sz w:val="28"/>
          <w:szCs w:val="28"/>
          <w:lang w:eastAsia="zh-CN"/>
        </w:rPr>
      </w:pPr>
    </w:p>
    <w:tbl>
      <w:tblPr>
        <w:tblStyle w:val="21"/>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7"/>
        <w:gridCol w:w="1463"/>
        <w:gridCol w:w="754"/>
        <w:gridCol w:w="1300"/>
        <w:gridCol w:w="128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37" w:type="dxa"/>
            <w:vAlign w:val="top"/>
          </w:tcPr>
          <w:p>
            <w:pPr>
              <w:spacing w:line="360" w:lineRule="auto"/>
              <w:jc w:val="left"/>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产品名称</w:t>
            </w:r>
          </w:p>
        </w:tc>
        <w:tc>
          <w:tcPr>
            <w:tcW w:w="1463" w:type="dxa"/>
            <w:vAlign w:val="top"/>
          </w:tcPr>
          <w:p>
            <w:pPr>
              <w:spacing w:line="360" w:lineRule="auto"/>
              <w:jc w:val="left"/>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规格</w:t>
            </w:r>
          </w:p>
        </w:tc>
        <w:tc>
          <w:tcPr>
            <w:tcW w:w="754" w:type="dxa"/>
            <w:vAlign w:val="top"/>
          </w:tcPr>
          <w:p>
            <w:pPr>
              <w:spacing w:line="360" w:lineRule="auto"/>
              <w:jc w:val="left"/>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单位</w:t>
            </w:r>
          </w:p>
        </w:tc>
        <w:tc>
          <w:tcPr>
            <w:tcW w:w="1300" w:type="dxa"/>
            <w:vAlign w:val="top"/>
          </w:tcPr>
          <w:p>
            <w:pPr>
              <w:spacing w:line="360" w:lineRule="auto"/>
              <w:jc w:val="left"/>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eastAsia="zh-CN"/>
              </w:rPr>
              <w:t>价格（元</w:t>
            </w:r>
            <w:r>
              <w:rPr>
                <w:rFonts w:hint="eastAsia" w:ascii="仿宋" w:hAnsi="仿宋" w:eastAsia="仿宋" w:cs="仿宋"/>
                <w:b w:val="0"/>
                <w:bCs w:val="0"/>
                <w:sz w:val="28"/>
                <w:szCs w:val="28"/>
                <w:vertAlign w:val="baseline"/>
                <w:lang w:val="en-US" w:eastAsia="zh-CN"/>
              </w:rPr>
              <w:t>/盒）</w:t>
            </w:r>
          </w:p>
        </w:tc>
        <w:tc>
          <w:tcPr>
            <w:tcW w:w="1289" w:type="dxa"/>
            <w:vAlign w:val="top"/>
          </w:tcPr>
          <w:p>
            <w:pPr>
              <w:spacing w:line="360" w:lineRule="auto"/>
              <w:jc w:val="left"/>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生产厂家</w:t>
            </w:r>
          </w:p>
        </w:tc>
        <w:tc>
          <w:tcPr>
            <w:tcW w:w="1276" w:type="dxa"/>
            <w:vAlign w:val="top"/>
          </w:tcPr>
          <w:p>
            <w:pPr>
              <w:spacing w:line="360" w:lineRule="auto"/>
              <w:jc w:val="left"/>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流水号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37" w:type="dxa"/>
            <w:vAlign w:val="top"/>
          </w:tcPr>
          <w:p>
            <w:pPr>
              <w:spacing w:line="360" w:lineRule="auto"/>
              <w:jc w:val="left"/>
              <w:rPr>
                <w:rFonts w:hint="eastAsia" w:ascii="仿宋" w:hAnsi="仿宋" w:eastAsia="仿宋" w:cs="仿宋"/>
                <w:b w:val="0"/>
                <w:bCs w:val="0"/>
                <w:sz w:val="28"/>
                <w:szCs w:val="28"/>
                <w:vertAlign w:val="baseline"/>
                <w:lang w:eastAsia="zh-CN"/>
              </w:rPr>
            </w:pPr>
          </w:p>
        </w:tc>
        <w:tc>
          <w:tcPr>
            <w:tcW w:w="1463" w:type="dxa"/>
            <w:vAlign w:val="top"/>
          </w:tcPr>
          <w:p>
            <w:pPr>
              <w:spacing w:line="360" w:lineRule="auto"/>
              <w:jc w:val="left"/>
              <w:rPr>
                <w:rFonts w:hint="default" w:ascii="仿宋" w:hAnsi="仿宋" w:eastAsia="仿宋" w:cs="仿宋"/>
                <w:b w:val="0"/>
                <w:bCs w:val="0"/>
                <w:sz w:val="28"/>
                <w:szCs w:val="28"/>
                <w:vertAlign w:val="baseline"/>
                <w:lang w:val="en-US" w:eastAsia="zh-CN"/>
              </w:rPr>
            </w:pPr>
          </w:p>
        </w:tc>
        <w:tc>
          <w:tcPr>
            <w:tcW w:w="754" w:type="dxa"/>
            <w:vAlign w:val="top"/>
          </w:tcPr>
          <w:p>
            <w:pPr>
              <w:spacing w:line="360" w:lineRule="auto"/>
              <w:jc w:val="left"/>
              <w:rPr>
                <w:rFonts w:hint="eastAsia" w:ascii="仿宋" w:hAnsi="仿宋" w:eastAsia="仿宋" w:cs="仿宋"/>
                <w:b w:val="0"/>
                <w:bCs w:val="0"/>
                <w:sz w:val="28"/>
                <w:szCs w:val="28"/>
                <w:vertAlign w:val="baseline"/>
                <w:lang w:eastAsia="zh-CN"/>
              </w:rPr>
            </w:pPr>
          </w:p>
        </w:tc>
        <w:tc>
          <w:tcPr>
            <w:tcW w:w="1300" w:type="dxa"/>
            <w:vAlign w:val="top"/>
          </w:tcPr>
          <w:p>
            <w:pPr>
              <w:spacing w:line="360" w:lineRule="auto"/>
              <w:jc w:val="left"/>
              <w:rPr>
                <w:rFonts w:hint="default" w:ascii="仿宋" w:hAnsi="仿宋" w:eastAsia="仿宋" w:cs="仿宋"/>
                <w:b w:val="0"/>
                <w:bCs w:val="0"/>
                <w:sz w:val="28"/>
                <w:szCs w:val="28"/>
                <w:vertAlign w:val="baseline"/>
                <w:lang w:val="en-US" w:eastAsia="zh-CN"/>
              </w:rPr>
            </w:pPr>
          </w:p>
        </w:tc>
        <w:tc>
          <w:tcPr>
            <w:tcW w:w="1289" w:type="dxa"/>
            <w:vAlign w:val="top"/>
          </w:tcPr>
          <w:p>
            <w:pPr>
              <w:spacing w:line="360" w:lineRule="auto"/>
              <w:jc w:val="left"/>
              <w:rPr>
                <w:rFonts w:hint="eastAsia" w:ascii="仿宋" w:hAnsi="仿宋" w:eastAsia="仿宋" w:cs="仿宋"/>
                <w:b w:val="0"/>
                <w:bCs w:val="0"/>
                <w:sz w:val="28"/>
                <w:szCs w:val="28"/>
                <w:vertAlign w:val="baseline"/>
                <w:lang w:val="en-US" w:eastAsia="zh-CN"/>
              </w:rPr>
            </w:pPr>
          </w:p>
        </w:tc>
        <w:tc>
          <w:tcPr>
            <w:tcW w:w="1276" w:type="dxa"/>
            <w:vAlign w:val="top"/>
          </w:tcPr>
          <w:p>
            <w:pPr>
              <w:spacing w:line="360" w:lineRule="auto"/>
              <w:jc w:val="left"/>
              <w:rPr>
                <w:rFonts w:hint="eastAsia" w:ascii="仿宋" w:hAnsi="仿宋" w:eastAsia="仿宋" w:cs="仿宋"/>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37" w:type="dxa"/>
            <w:vAlign w:val="top"/>
          </w:tcPr>
          <w:p>
            <w:pPr>
              <w:spacing w:line="360" w:lineRule="auto"/>
              <w:jc w:val="left"/>
              <w:rPr>
                <w:rFonts w:hint="eastAsia" w:ascii="仿宋" w:hAnsi="仿宋" w:eastAsia="仿宋" w:cs="仿宋"/>
                <w:b w:val="0"/>
                <w:bCs w:val="0"/>
                <w:sz w:val="28"/>
                <w:szCs w:val="28"/>
                <w:vertAlign w:val="baseline"/>
                <w:lang w:val="en-US" w:eastAsia="zh-CN"/>
              </w:rPr>
            </w:pPr>
          </w:p>
        </w:tc>
        <w:tc>
          <w:tcPr>
            <w:tcW w:w="1463" w:type="dxa"/>
            <w:vAlign w:val="top"/>
          </w:tcPr>
          <w:p>
            <w:pPr>
              <w:spacing w:line="360" w:lineRule="auto"/>
              <w:jc w:val="left"/>
              <w:rPr>
                <w:rFonts w:hint="eastAsia" w:ascii="仿宋" w:hAnsi="仿宋" w:eastAsia="仿宋" w:cs="仿宋"/>
                <w:b w:val="0"/>
                <w:bCs w:val="0"/>
                <w:sz w:val="28"/>
                <w:szCs w:val="28"/>
                <w:vertAlign w:val="baseline"/>
                <w:lang w:eastAsia="zh-CN"/>
              </w:rPr>
            </w:pPr>
          </w:p>
        </w:tc>
        <w:tc>
          <w:tcPr>
            <w:tcW w:w="754" w:type="dxa"/>
            <w:vAlign w:val="top"/>
          </w:tcPr>
          <w:p>
            <w:pPr>
              <w:spacing w:line="360" w:lineRule="auto"/>
              <w:jc w:val="left"/>
              <w:rPr>
                <w:rFonts w:hint="eastAsia" w:ascii="仿宋" w:hAnsi="仿宋" w:eastAsia="仿宋" w:cs="仿宋"/>
                <w:b w:val="0"/>
                <w:bCs w:val="0"/>
                <w:sz w:val="28"/>
                <w:szCs w:val="28"/>
                <w:vertAlign w:val="baseline"/>
                <w:lang w:eastAsia="zh-CN"/>
              </w:rPr>
            </w:pPr>
          </w:p>
        </w:tc>
        <w:tc>
          <w:tcPr>
            <w:tcW w:w="1300" w:type="dxa"/>
            <w:vAlign w:val="top"/>
          </w:tcPr>
          <w:p>
            <w:pPr>
              <w:spacing w:line="360" w:lineRule="auto"/>
              <w:jc w:val="left"/>
              <w:rPr>
                <w:rFonts w:hint="eastAsia" w:ascii="仿宋" w:hAnsi="仿宋" w:eastAsia="仿宋" w:cs="仿宋"/>
                <w:b w:val="0"/>
                <w:bCs w:val="0"/>
                <w:sz w:val="28"/>
                <w:szCs w:val="28"/>
                <w:vertAlign w:val="baseline"/>
                <w:lang w:val="en-US" w:eastAsia="zh-CN"/>
              </w:rPr>
            </w:pPr>
          </w:p>
        </w:tc>
        <w:tc>
          <w:tcPr>
            <w:tcW w:w="1289" w:type="dxa"/>
            <w:vAlign w:val="top"/>
          </w:tcPr>
          <w:p>
            <w:pPr>
              <w:spacing w:line="360" w:lineRule="auto"/>
              <w:jc w:val="left"/>
              <w:rPr>
                <w:rFonts w:hint="eastAsia" w:ascii="仿宋" w:hAnsi="仿宋" w:eastAsia="仿宋" w:cs="仿宋"/>
                <w:b w:val="0"/>
                <w:bCs w:val="0"/>
                <w:sz w:val="28"/>
                <w:szCs w:val="28"/>
                <w:vertAlign w:val="baseline"/>
                <w:lang w:eastAsia="zh-CN"/>
              </w:rPr>
            </w:pPr>
          </w:p>
        </w:tc>
        <w:tc>
          <w:tcPr>
            <w:tcW w:w="1276" w:type="dxa"/>
            <w:vAlign w:val="top"/>
          </w:tcPr>
          <w:p>
            <w:pPr>
              <w:spacing w:line="360" w:lineRule="auto"/>
              <w:jc w:val="left"/>
              <w:rPr>
                <w:rFonts w:hint="eastAsia" w:ascii="仿宋" w:hAnsi="仿宋" w:eastAsia="仿宋" w:cs="仿宋"/>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0" w:hRule="atLeast"/>
        </w:trPr>
        <w:tc>
          <w:tcPr>
            <w:tcW w:w="2437" w:type="dxa"/>
            <w:vAlign w:val="top"/>
          </w:tcPr>
          <w:p>
            <w:pPr>
              <w:spacing w:line="360" w:lineRule="auto"/>
              <w:jc w:val="left"/>
              <w:rPr>
                <w:rFonts w:hint="eastAsia" w:ascii="仿宋" w:hAnsi="仿宋" w:eastAsia="仿宋" w:cs="仿宋"/>
                <w:b w:val="0"/>
                <w:bCs w:val="0"/>
                <w:sz w:val="28"/>
                <w:szCs w:val="28"/>
                <w:vertAlign w:val="baseline"/>
                <w:lang w:eastAsia="zh-CN"/>
              </w:rPr>
            </w:pPr>
          </w:p>
        </w:tc>
        <w:tc>
          <w:tcPr>
            <w:tcW w:w="1463" w:type="dxa"/>
            <w:vAlign w:val="top"/>
          </w:tcPr>
          <w:p>
            <w:pPr>
              <w:spacing w:line="360" w:lineRule="auto"/>
              <w:jc w:val="left"/>
              <w:rPr>
                <w:rFonts w:hint="eastAsia" w:ascii="仿宋" w:hAnsi="仿宋" w:eastAsia="仿宋" w:cs="仿宋"/>
                <w:b w:val="0"/>
                <w:bCs w:val="0"/>
                <w:sz w:val="28"/>
                <w:szCs w:val="28"/>
                <w:vertAlign w:val="baseline"/>
                <w:lang w:eastAsia="zh-CN"/>
              </w:rPr>
            </w:pPr>
          </w:p>
        </w:tc>
        <w:tc>
          <w:tcPr>
            <w:tcW w:w="754" w:type="dxa"/>
            <w:vAlign w:val="top"/>
          </w:tcPr>
          <w:p>
            <w:pPr>
              <w:spacing w:line="360" w:lineRule="auto"/>
              <w:jc w:val="left"/>
              <w:rPr>
                <w:rFonts w:hint="eastAsia" w:ascii="仿宋" w:hAnsi="仿宋" w:eastAsia="仿宋" w:cs="仿宋"/>
                <w:b w:val="0"/>
                <w:bCs w:val="0"/>
                <w:sz w:val="28"/>
                <w:szCs w:val="28"/>
                <w:vertAlign w:val="baseline"/>
                <w:lang w:eastAsia="zh-CN"/>
              </w:rPr>
            </w:pPr>
          </w:p>
        </w:tc>
        <w:tc>
          <w:tcPr>
            <w:tcW w:w="1300" w:type="dxa"/>
            <w:vAlign w:val="top"/>
          </w:tcPr>
          <w:p>
            <w:pPr>
              <w:spacing w:line="360" w:lineRule="auto"/>
              <w:jc w:val="left"/>
              <w:rPr>
                <w:rFonts w:hint="eastAsia" w:ascii="仿宋" w:hAnsi="仿宋" w:eastAsia="仿宋" w:cs="仿宋"/>
                <w:b w:val="0"/>
                <w:bCs w:val="0"/>
                <w:sz w:val="28"/>
                <w:szCs w:val="28"/>
                <w:vertAlign w:val="baseline"/>
                <w:lang w:val="en-US" w:eastAsia="zh-CN"/>
              </w:rPr>
            </w:pPr>
          </w:p>
        </w:tc>
        <w:tc>
          <w:tcPr>
            <w:tcW w:w="1289" w:type="dxa"/>
            <w:vAlign w:val="top"/>
          </w:tcPr>
          <w:p>
            <w:pPr>
              <w:spacing w:line="360" w:lineRule="auto"/>
              <w:jc w:val="left"/>
              <w:rPr>
                <w:rFonts w:hint="eastAsia" w:ascii="仿宋" w:hAnsi="仿宋" w:eastAsia="仿宋" w:cs="仿宋"/>
                <w:b w:val="0"/>
                <w:bCs w:val="0"/>
                <w:sz w:val="28"/>
                <w:szCs w:val="28"/>
                <w:vertAlign w:val="baseline"/>
                <w:lang w:eastAsia="zh-CN"/>
              </w:rPr>
            </w:pPr>
          </w:p>
        </w:tc>
        <w:tc>
          <w:tcPr>
            <w:tcW w:w="1276" w:type="dxa"/>
            <w:vAlign w:val="top"/>
          </w:tcPr>
          <w:p>
            <w:pPr>
              <w:spacing w:line="360" w:lineRule="auto"/>
              <w:jc w:val="left"/>
              <w:rPr>
                <w:rFonts w:hint="eastAsia" w:ascii="仿宋" w:hAnsi="仿宋" w:eastAsia="仿宋" w:cs="仿宋"/>
                <w:b w:val="0"/>
                <w:bCs w:val="0"/>
                <w:sz w:val="28"/>
                <w:szCs w:val="28"/>
                <w:vertAlign w:val="baseline"/>
                <w:lang w:eastAsia="zh-CN"/>
              </w:rPr>
            </w:pPr>
          </w:p>
        </w:tc>
      </w:tr>
    </w:tbl>
    <w:p>
      <w:pPr>
        <w:rPr>
          <w:rFonts w:hint="eastAsia" w:ascii="仿宋" w:hAnsi="仿宋" w:eastAsia="仿宋" w:cs="仿宋"/>
          <w:b w:val="0"/>
          <w:bCs w:val="0"/>
          <w:sz w:val="28"/>
          <w:szCs w:val="28"/>
        </w:rPr>
      </w:pPr>
    </w:p>
    <w:p>
      <w:pPr>
        <w:rPr>
          <w:rFonts w:hint="eastAsia" w:ascii="仿宋" w:hAnsi="仿宋" w:eastAsia="仿宋" w:cs="仿宋"/>
          <w:b w:val="0"/>
          <w:bCs w:val="0"/>
          <w:sz w:val="28"/>
          <w:szCs w:val="28"/>
        </w:rPr>
      </w:pPr>
    </w:p>
    <w:p>
      <w:pPr>
        <w:pStyle w:val="7"/>
        <w:rPr>
          <w:rFonts w:hint="eastAsia"/>
        </w:rPr>
      </w:pPr>
    </w:p>
    <w:p>
      <w:pPr>
        <w:snapToGrid w:val="0"/>
        <w:spacing w:before="0" w:beforeAutospacing="0" w:after="0" w:afterAutospacing="0" w:line="360" w:lineRule="auto"/>
        <w:ind w:firstLine="643" w:firstLineChars="200"/>
        <w:jc w:val="center"/>
        <w:textAlignment w:val="baseline"/>
        <w:rPr>
          <w:rFonts w:hint="eastAsia" w:ascii="宋体" w:hAnsi="宋体" w:eastAsia="宋体" w:cs="宋体"/>
          <w:b/>
          <w:bCs w:val="0"/>
          <w:i w:val="0"/>
          <w:caps w:val="0"/>
          <w:spacing w:val="0"/>
          <w:w w:val="100"/>
          <w:kern w:val="2"/>
          <w:sz w:val="32"/>
          <w:szCs w:val="32"/>
          <w:lang w:val="en-US" w:eastAsia="zh-CN" w:bidi="ar-SA"/>
        </w:rPr>
      </w:pPr>
    </w:p>
    <w:p>
      <w:pPr>
        <w:snapToGrid w:val="0"/>
        <w:spacing w:before="0" w:beforeAutospacing="0" w:after="0" w:afterAutospacing="0" w:line="360" w:lineRule="auto"/>
        <w:ind w:firstLine="643" w:firstLineChars="200"/>
        <w:jc w:val="center"/>
        <w:textAlignment w:val="baseline"/>
        <w:rPr>
          <w:rFonts w:hint="eastAsia" w:ascii="宋体" w:hAnsi="宋体" w:eastAsia="宋体" w:cs="宋体"/>
          <w:b/>
          <w:bCs w:val="0"/>
          <w:i w:val="0"/>
          <w:caps w:val="0"/>
          <w:spacing w:val="0"/>
          <w:w w:val="100"/>
          <w:kern w:val="2"/>
          <w:sz w:val="32"/>
          <w:szCs w:val="32"/>
          <w:lang w:val="en-US" w:eastAsia="zh-CN" w:bidi="ar-SA"/>
        </w:rPr>
      </w:pPr>
      <w:r>
        <w:rPr>
          <w:rFonts w:hint="eastAsia" w:ascii="宋体" w:hAnsi="宋体" w:eastAsia="宋体" w:cs="宋体"/>
          <w:b/>
          <w:bCs w:val="0"/>
          <w:i w:val="0"/>
          <w:caps w:val="0"/>
          <w:spacing w:val="0"/>
          <w:w w:val="100"/>
          <w:kern w:val="2"/>
          <w:sz w:val="32"/>
          <w:szCs w:val="32"/>
          <w:lang w:val="en-US" w:eastAsia="zh-CN" w:bidi="ar-SA"/>
        </w:rPr>
        <w:t>反商业贿赂协议</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 xml:space="preserve">甲  方：郎溪县中医院                                 </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乙  方：</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为建立良好的商业流通秩序，营造良好的医疗消费环境，纠正行业不正之风，杜绝商业贿赂活动，经甲乙双方友好协商，特制定如下条款共同遵守：</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一、在医疗器械、设备购销活动中严格遵守《中华人民共和国合同法》、《中华人民共和国反不正当竞争法》、《中华人民共和国政府采购法》、《中华人民共和国执业医师法》、《中华人民共和国药品管理法》等有关法律法规。</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二、甲方工作人员在药品医疗器械、设备采购工作中不得向乙方索要钱物、收受礼品、提成回扣或接受高档娱乐消费。</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三、乙方工作人员在销售过程中不得向甲方有关人员赠送钱财、礼品、提成、回扣等贿赂行为或其他变相贿赂活动。医疗器械、设备销售人员不得进入临床进行任何临床促销活动。如发现有“回扣”等行为，将停止使用中止合同并冻结乙方所有未付账款，造成的后果由乙方负责，必要时提请纪律、检察部门处理。</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四、甲、乙双方严格遵守购销合同，乙方提供证照齐全、质量合格、疗效确切、安全可靠的医疗器械，并做好售后服务工作。甲方严格执行质量验收入库制度，不得故意设卡、刁难乙方，无故拖延支付货款。</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五、甲乙双方纪律检查部门定期会晤、通报购销活动情况，发现存在的薄弱环节，及时予以纠正，完善相关制度。</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本协议本合同一式三份，甲两份、乙方一份，签字盖章后生效。自     年  月  日开始执行，到合作期结束终止。</w:t>
      </w:r>
    </w:p>
    <w:p>
      <w:pPr>
        <w:snapToGrid w:val="0"/>
        <w:spacing w:before="0" w:beforeAutospacing="0" w:after="0" w:afterAutospacing="0" w:line="360" w:lineRule="auto"/>
        <w:jc w:val="both"/>
        <w:textAlignment w:val="baseline"/>
        <w:rPr>
          <w:rFonts w:hint="eastAsia" w:ascii="宋体" w:hAnsi="宋体" w:eastAsia="宋体" w:cs="宋体"/>
          <w:b w:val="0"/>
          <w:bCs/>
          <w:i w:val="0"/>
          <w:caps w:val="0"/>
          <w:spacing w:val="0"/>
          <w:w w:val="100"/>
          <w:kern w:val="2"/>
          <w:sz w:val="24"/>
          <w:szCs w:val="24"/>
          <w:lang w:val="en-US" w:eastAsia="zh-CN" w:bidi="ar-SA"/>
        </w:rPr>
      </w:pP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 xml:space="preserve">甲方（盖章）：郎溪县中医院       乙方（盖章）：   </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 xml:space="preserve">委托代理人：                     委托代理人： </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r>
        <w:rPr>
          <w:rFonts w:hint="eastAsia" w:ascii="宋体" w:hAnsi="宋体" w:eastAsia="宋体" w:cs="宋体"/>
          <w:b w:val="0"/>
          <w:bCs/>
          <w:i w:val="0"/>
          <w:caps w:val="0"/>
          <w:spacing w:val="0"/>
          <w:w w:val="100"/>
          <w:kern w:val="2"/>
          <w:sz w:val="24"/>
          <w:szCs w:val="24"/>
          <w:lang w:val="en-US" w:eastAsia="zh-CN" w:bidi="ar-SA"/>
        </w:rPr>
        <w:t xml:space="preserve">日期：     年  月  日            日期：     年  月  日  </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p>
    <w:p>
      <w:pPr>
        <w:snapToGrid w:val="0"/>
        <w:spacing w:before="0" w:beforeAutospacing="0" w:after="0" w:afterAutospacing="0" w:line="360" w:lineRule="auto"/>
        <w:jc w:val="both"/>
        <w:textAlignment w:val="baseline"/>
        <w:rPr>
          <w:rFonts w:hint="eastAsia" w:ascii="宋体" w:hAnsi="宋体" w:eastAsia="宋体" w:cs="宋体"/>
          <w:b w:val="0"/>
          <w:bCs/>
          <w:i w:val="0"/>
          <w:caps w:val="0"/>
          <w:spacing w:val="0"/>
          <w:w w:val="100"/>
          <w:kern w:val="2"/>
          <w:sz w:val="24"/>
          <w:szCs w:val="24"/>
          <w:lang w:val="en-US" w:eastAsia="zh-CN" w:bidi="ar-SA"/>
        </w:rPr>
      </w:pP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kern w:val="2"/>
          <w:sz w:val="24"/>
          <w:szCs w:val="24"/>
          <w:lang w:val="en-US" w:eastAsia="zh-CN" w:bidi="ar-SA"/>
        </w:rPr>
      </w:pPr>
    </w:p>
    <w:p>
      <w:pPr>
        <w:keepNext w:val="0"/>
        <w:keepLines w:val="0"/>
        <w:pageBreakBefore w:val="0"/>
        <w:widowControl w:val="0"/>
        <w:tabs>
          <w:tab w:val="left" w:pos="540"/>
        </w:tabs>
        <w:kinsoku/>
        <w:wordWrap/>
        <w:overflowPunct/>
        <w:topLinePunct w:val="0"/>
        <w:autoSpaceDE/>
        <w:autoSpaceDN/>
        <w:bidi w:val="0"/>
        <w:adjustRightInd/>
        <w:snapToGrid w:val="0"/>
        <w:spacing w:line="312" w:lineRule="auto"/>
        <w:ind w:firstLine="3614" w:firstLineChars="1200"/>
        <w:textAlignment w:val="auto"/>
        <w:rPr>
          <w:rFonts w:hint="eastAsia"/>
          <w:b/>
          <w:sz w:val="30"/>
          <w:szCs w:val="30"/>
        </w:rPr>
      </w:pPr>
      <w:r>
        <w:rPr>
          <w:rFonts w:hint="eastAsia"/>
          <w:b/>
          <w:sz w:val="30"/>
          <w:szCs w:val="30"/>
        </w:rPr>
        <w:t>质量保证协议书</w:t>
      </w:r>
    </w:p>
    <w:p>
      <w:pPr>
        <w:rPr>
          <w:rFonts w:hint="eastAsia"/>
        </w:rPr>
      </w:pPr>
      <w:r>
        <w:t xml:space="preserve">  </w:t>
      </w:r>
    </w:p>
    <w:p>
      <w:pPr>
        <w:spacing w:line="312" w:lineRule="auto"/>
        <w:rPr>
          <w:rFonts w:hint="eastAsia" w:eastAsia="仿宋_GB2312"/>
          <w:sz w:val="24"/>
        </w:rPr>
      </w:pPr>
      <w:r>
        <w:rPr>
          <w:rFonts w:hint="eastAsia" w:eastAsia="仿宋_GB2312"/>
          <w:sz w:val="24"/>
        </w:rPr>
        <w:t xml:space="preserve">甲方（医疗机构）： </w:t>
      </w:r>
      <w:r>
        <w:rPr>
          <w:rFonts w:hint="eastAsia" w:ascii="仿宋" w:hAnsi="仿宋" w:eastAsia="仿宋" w:cs="仿宋"/>
          <w:b w:val="0"/>
          <w:bCs w:val="0"/>
          <w:sz w:val="28"/>
          <w:szCs w:val="28"/>
        </w:rPr>
        <w:t xml:space="preserve">郎溪县中医院  </w:t>
      </w:r>
      <w:r>
        <w:rPr>
          <w:rFonts w:hint="eastAsia" w:eastAsia="仿宋_GB2312"/>
          <w:sz w:val="24"/>
        </w:rPr>
        <w:t xml:space="preserve">                         </w:t>
      </w:r>
    </w:p>
    <w:p>
      <w:pPr>
        <w:spacing w:line="312" w:lineRule="auto"/>
        <w:rPr>
          <w:rFonts w:hint="eastAsia" w:eastAsia="仿宋_GB2312"/>
          <w:sz w:val="24"/>
        </w:rPr>
      </w:pPr>
      <w:r>
        <w:rPr>
          <w:rFonts w:hint="eastAsia" w:eastAsia="仿宋_GB2312"/>
          <w:sz w:val="24"/>
        </w:rPr>
        <w:t>乙方（供货单位）：</w:t>
      </w:r>
    </w:p>
    <w:p>
      <w:pPr>
        <w:spacing w:line="312" w:lineRule="auto"/>
        <w:ind w:firstLine="480" w:firstLineChars="200"/>
        <w:rPr>
          <w:rFonts w:hint="eastAsia" w:eastAsia="仿宋_GB2312"/>
          <w:sz w:val="24"/>
        </w:rPr>
      </w:pPr>
      <w:r>
        <w:rPr>
          <w:rFonts w:hint="eastAsia" w:eastAsia="仿宋_GB2312"/>
          <w:sz w:val="24"/>
        </w:rPr>
        <w:t>为加强药品及医疗器械质量管理，严把进货渠道关，确保人民用药安全有效，根据《药品管理法》及其实施条例、《药品经营质量管理规范》（2013年版）、</w:t>
      </w:r>
      <w:bookmarkStart w:id="29" w:name="dttl"/>
      <w:r>
        <w:rPr>
          <w:rFonts w:ascii="Arial" w:hAnsi="Arial" w:eastAsia="仿宋_GB2312" w:cs="Arial"/>
          <w:bCs/>
          <w:sz w:val="24"/>
        </w:rPr>
        <w:fldChar w:fldCharType="begin"/>
      </w:r>
      <w:r>
        <w:rPr>
          <w:rFonts w:ascii="Arial" w:hAnsi="Arial" w:eastAsia="仿宋_GB2312" w:cs="Arial"/>
          <w:bCs/>
          <w:sz w:val="24"/>
        </w:rPr>
        <w:instrText xml:space="preserve"> HYPERLINK "http://www.sda.gov.cn/WS01/CL0784/97814.html" \t "_blank" </w:instrText>
      </w:r>
      <w:r>
        <w:rPr>
          <w:rFonts w:ascii="Arial" w:hAnsi="Arial" w:eastAsia="仿宋_GB2312" w:cs="Arial"/>
          <w:bCs/>
          <w:sz w:val="24"/>
        </w:rPr>
        <w:fldChar w:fldCharType="separate"/>
      </w:r>
      <w:r>
        <w:rPr>
          <w:rStyle w:val="19"/>
          <w:rFonts w:ascii="Arial" w:hAnsi="Arial" w:eastAsia="仿宋_GB2312" w:cs="Arial"/>
          <w:bCs/>
          <w:color w:val="auto"/>
          <w:sz w:val="24"/>
          <w:u w:val="none"/>
        </w:rPr>
        <w:t>《医疗器械监督管理条例》（国务院令第650号）</w:t>
      </w:r>
      <w:r>
        <w:rPr>
          <w:rFonts w:ascii="Arial" w:hAnsi="Arial" w:eastAsia="仿宋_GB2312" w:cs="Arial"/>
          <w:bCs/>
          <w:sz w:val="24"/>
        </w:rPr>
        <w:fldChar w:fldCharType="end"/>
      </w:r>
      <w:bookmarkEnd w:id="29"/>
      <w:r>
        <w:rPr>
          <w:rFonts w:hint="eastAsia" w:eastAsia="仿宋_GB2312"/>
          <w:sz w:val="24"/>
        </w:rPr>
        <w:t>经双方协商，根据有关法律法规，达成以下质量保证协议，供双方共同遵守。</w:t>
      </w:r>
    </w:p>
    <w:p>
      <w:pPr>
        <w:spacing w:line="312" w:lineRule="auto"/>
        <w:rPr>
          <w:rFonts w:hint="eastAsia" w:ascii="仿宋_GB2312" w:hAnsi="仿宋_GB2312" w:eastAsia="仿宋_GB2312"/>
          <w:sz w:val="24"/>
        </w:rPr>
      </w:pPr>
      <w:r>
        <w:rPr>
          <w:rFonts w:hint="eastAsia" w:ascii="仿宋_GB2312" w:hAnsi="仿宋_GB2312" w:eastAsia="仿宋_GB2312"/>
          <w:sz w:val="24"/>
        </w:rPr>
        <w:t>一、甲方质量责任</w:t>
      </w:r>
    </w:p>
    <w:p>
      <w:pPr>
        <w:spacing w:line="312" w:lineRule="auto"/>
        <w:rPr>
          <w:rFonts w:hint="eastAsia" w:ascii="仿宋_GB2312" w:hAnsi="仿宋_GB2312" w:eastAsia="仿宋_GB2312"/>
          <w:sz w:val="24"/>
        </w:rPr>
      </w:pPr>
      <w:r>
        <w:rPr>
          <w:rFonts w:hint="eastAsia" w:ascii="仿宋_GB2312" w:hAnsi="仿宋_GB2312" w:eastAsia="仿宋_GB2312"/>
          <w:sz w:val="24"/>
        </w:rPr>
        <w:t>1、甲方需向乙方提供医疗机构许可证复印件，并加盖红公章；</w:t>
      </w:r>
    </w:p>
    <w:p>
      <w:pPr>
        <w:spacing w:line="312" w:lineRule="auto"/>
        <w:rPr>
          <w:rFonts w:hint="eastAsia" w:ascii="仿宋_GB2312" w:hAnsi="仿宋_GB2312" w:eastAsia="仿宋_GB2312"/>
          <w:sz w:val="24"/>
        </w:rPr>
      </w:pPr>
      <w:r>
        <w:rPr>
          <w:rFonts w:hint="eastAsia" w:ascii="仿宋_GB2312" w:hAnsi="仿宋_GB2312" w:eastAsia="仿宋_GB2312"/>
          <w:sz w:val="24"/>
        </w:rPr>
        <w:t>2、甲方需按规定的药品及医疗器械储存条件下进行药品及医疗器械</w:t>
      </w:r>
      <w:r>
        <w:rPr>
          <w:rFonts w:hint="eastAsia" w:ascii="仿宋_GB2312" w:hAnsi="仿宋_GB2312" w:eastAsia="仿宋_GB2312"/>
          <w:sz w:val="24"/>
          <w:lang w:val="en-US" w:eastAsia="zh-CN"/>
        </w:rPr>
        <w:t>储存</w:t>
      </w:r>
      <w:r>
        <w:rPr>
          <w:rFonts w:hint="eastAsia" w:ascii="仿宋_GB2312" w:hAnsi="仿宋_GB2312" w:eastAsia="仿宋_GB2312"/>
          <w:sz w:val="24"/>
        </w:rPr>
        <w:t>，因储存不当造成的损失由甲方自行承担。</w:t>
      </w:r>
    </w:p>
    <w:p>
      <w:pPr>
        <w:spacing w:line="312" w:lineRule="auto"/>
        <w:rPr>
          <w:rFonts w:hint="eastAsia" w:eastAsia="仿宋_GB2312"/>
          <w:sz w:val="24"/>
        </w:rPr>
      </w:pPr>
      <w:r>
        <w:rPr>
          <w:rFonts w:eastAsia="仿宋_GB2312"/>
          <w:sz w:val="24"/>
        </w:rPr>
        <w:t> </w:t>
      </w:r>
      <w:r>
        <w:rPr>
          <w:rFonts w:hint="eastAsia" w:eastAsia="仿宋_GB2312"/>
          <w:sz w:val="24"/>
        </w:rPr>
        <w:t>二、乙方质量责任：</w:t>
      </w:r>
    </w:p>
    <w:p>
      <w:pPr>
        <w:spacing w:line="312" w:lineRule="auto"/>
        <w:rPr>
          <w:rFonts w:hint="eastAsia" w:eastAsia="仿宋_GB2312"/>
          <w:sz w:val="24"/>
        </w:rPr>
      </w:pPr>
      <w:r>
        <w:rPr>
          <w:rFonts w:hint="eastAsia" w:eastAsia="仿宋_GB2312"/>
          <w:sz w:val="24"/>
        </w:rPr>
        <w:t>1、乙方应按照《药品经营质量管理规范》（2013年版）、</w:t>
      </w:r>
      <w:r>
        <w:rPr>
          <w:rFonts w:ascii="Arial" w:hAnsi="Arial" w:eastAsia="仿宋_GB2312" w:cs="Arial"/>
          <w:bCs/>
          <w:sz w:val="24"/>
        </w:rPr>
        <w:fldChar w:fldCharType="begin"/>
      </w:r>
      <w:r>
        <w:rPr>
          <w:rFonts w:ascii="Arial" w:hAnsi="Arial" w:eastAsia="仿宋_GB2312" w:cs="Arial"/>
          <w:bCs/>
          <w:sz w:val="24"/>
        </w:rPr>
        <w:instrText xml:space="preserve"> HYPERLINK "http://www.sda.gov.cn/WS01/CL0784/97814.html" \t "_blank" </w:instrText>
      </w:r>
      <w:r>
        <w:rPr>
          <w:rFonts w:ascii="Arial" w:hAnsi="Arial" w:eastAsia="仿宋_GB2312" w:cs="Arial"/>
          <w:bCs/>
          <w:sz w:val="24"/>
        </w:rPr>
        <w:fldChar w:fldCharType="separate"/>
      </w:r>
      <w:r>
        <w:rPr>
          <w:rStyle w:val="19"/>
          <w:rFonts w:ascii="Arial" w:hAnsi="Arial" w:eastAsia="仿宋_GB2312" w:cs="Arial"/>
          <w:bCs/>
          <w:color w:val="auto"/>
          <w:sz w:val="24"/>
          <w:u w:val="none"/>
        </w:rPr>
        <w:t>《医疗器械监督管理条例》（国务院令第650号）</w:t>
      </w:r>
      <w:r>
        <w:rPr>
          <w:rFonts w:ascii="Arial" w:hAnsi="Arial" w:eastAsia="仿宋_GB2312" w:cs="Arial"/>
          <w:bCs/>
          <w:sz w:val="24"/>
        </w:rPr>
        <w:fldChar w:fldCharType="end"/>
      </w:r>
      <w:r>
        <w:rPr>
          <w:rFonts w:hint="eastAsia" w:eastAsia="仿宋_GB2312"/>
          <w:sz w:val="24"/>
        </w:rPr>
        <w:t>的要求，提供本企业合法有效的企业资质及相关材料的复印件并加盖企业原印章。乙方应保证所提供资料的真实性和有效性。</w:t>
      </w:r>
      <w:r>
        <w:rPr>
          <w:rFonts w:eastAsia="仿宋_GB2312"/>
          <w:sz w:val="24"/>
        </w:rPr>
        <w:t xml:space="preserve">  </w:t>
      </w:r>
    </w:p>
    <w:p>
      <w:pPr>
        <w:spacing w:line="312" w:lineRule="auto"/>
        <w:rPr>
          <w:rFonts w:hint="eastAsia" w:eastAsia="仿宋_GB2312"/>
          <w:sz w:val="24"/>
        </w:rPr>
      </w:pPr>
      <w:r>
        <w:rPr>
          <w:rFonts w:hint="eastAsia" w:eastAsia="仿宋_GB2312"/>
          <w:sz w:val="24"/>
        </w:rPr>
        <w:t>2、乙方保证所供药品、医疗器械为合法企业生产的合法品种，药品、医疗器械质量符合国家法定标准及有关质量要求。</w:t>
      </w:r>
    </w:p>
    <w:p>
      <w:pPr>
        <w:spacing w:line="312" w:lineRule="auto"/>
        <w:rPr>
          <w:rFonts w:hint="eastAsia" w:eastAsia="仿宋_GB2312"/>
          <w:sz w:val="24"/>
        </w:rPr>
      </w:pPr>
      <w:r>
        <w:rPr>
          <w:rFonts w:hint="eastAsia" w:eastAsia="仿宋_GB2312"/>
          <w:sz w:val="24"/>
        </w:rPr>
        <w:t>三、质量条款</w:t>
      </w:r>
      <w:r>
        <w:rPr>
          <w:rFonts w:hint="eastAsia" w:eastAsia="仿宋_GB2312"/>
          <w:sz w:val="24"/>
        </w:rPr>
        <w:br w:type="textWrapping"/>
      </w:r>
      <w:r>
        <w:rPr>
          <w:rFonts w:hint="eastAsia" w:eastAsia="仿宋_GB2312"/>
          <w:sz w:val="24"/>
        </w:rPr>
        <w:t>1、乙方提供的药品及医疗器械质量应符合国家药品、器械质量标准和有关质量要求；整件包装的药品、医疗器械应附产品合格证；药品、医疗器械包装和标识应符合药品、医疗器械包装、标签、说明书管理规定和货物运输的要求；乙方必须提供甲方需要提供的相关质检报告。</w:t>
      </w:r>
      <w:r>
        <w:rPr>
          <w:rFonts w:hint="eastAsia" w:eastAsia="仿宋_GB2312"/>
          <w:sz w:val="24"/>
        </w:rPr>
        <w:br w:type="textWrapping"/>
      </w:r>
      <w:r>
        <w:rPr>
          <w:rFonts w:hint="eastAsia" w:eastAsia="仿宋_GB2312"/>
          <w:sz w:val="24"/>
        </w:rPr>
        <w:t>2、医疗器械应提供产品三证、进口药品（进口中药材）应提供加盖有乙方公章或质管机构原印章的《进口药品注册证》(或《医药产品注册证》)（《进口药材批件》）、《进口药品检验报告单》（或加盖有“已抽样”字样的《进口药品通关单》）复印件；按国家食品药品监督管理局《生物制品批签发管理办法》要求实行生物批签发的药品还应提供加盖有乙方公章或质管机构原印章的《生物制品批签发合格证》复印件；</w:t>
      </w:r>
      <w:r>
        <w:rPr>
          <w:rFonts w:hint="eastAsia" w:eastAsia="仿宋_GB2312"/>
          <w:sz w:val="24"/>
        </w:rPr>
        <w:br w:type="textWrapping"/>
      </w:r>
      <w:r>
        <w:rPr>
          <w:rFonts w:hint="eastAsia" w:eastAsia="仿宋_GB2312"/>
          <w:sz w:val="24"/>
        </w:rPr>
        <w:t>3、乙方提供的中药材、中药饮片质量应符合法定的质量标准（包括 省中药炮制规范）。发运中药材应有包装，必须注明品名、产地、日期、调出单位等，并附有质量合格标识；中药饮片的标签应注明品名、规格、产地、生产企业、批号、生产日期等，并附有质量合格标识；实施批准文号管理的中药饮片需提供其批准文号批件，其包装必须注明中药饮片的批准文号。</w:t>
      </w:r>
      <w:r>
        <w:rPr>
          <w:rFonts w:hint="eastAsia" w:eastAsia="仿宋_GB2312"/>
          <w:sz w:val="24"/>
        </w:rPr>
        <w:br w:type="textWrapping"/>
      </w:r>
      <w:r>
        <w:rPr>
          <w:rFonts w:hint="eastAsia" w:eastAsia="仿宋_GB2312"/>
          <w:sz w:val="24"/>
        </w:rPr>
        <w:t>4、乙方所提供的中药饮片其包装材料应选用与药品性质相适应及符合药品质量要求的包装材料和容器。</w:t>
      </w:r>
    </w:p>
    <w:p>
      <w:pPr>
        <w:spacing w:line="312" w:lineRule="auto"/>
        <w:rPr>
          <w:rFonts w:hint="eastAsia" w:eastAsia="仿宋_GB2312"/>
          <w:sz w:val="24"/>
        </w:rPr>
      </w:pPr>
      <w:r>
        <w:rPr>
          <w:rFonts w:hint="eastAsia" w:eastAsia="仿宋_GB2312"/>
          <w:color w:val="FF0000"/>
          <w:sz w:val="24"/>
        </w:rPr>
        <w:t>5</w:t>
      </w:r>
      <w:r>
        <w:rPr>
          <w:rFonts w:hint="eastAsia" w:eastAsia="仿宋_GB2312"/>
          <w:sz w:val="24"/>
        </w:rPr>
        <w:t>、药品、医疗器械在运输途中的破损、污染和甲方在销售过程中发现的非人为的破损，产品无批号、无有效期或产品在有效期内发生变质等异常情况，乙方应无条件承担因此造成的一切损失包括：退货费用、顾客投诉的赔偿费用、交通费用及手续费用等。</w:t>
      </w:r>
    </w:p>
    <w:p>
      <w:pPr>
        <w:spacing w:line="312" w:lineRule="auto"/>
        <w:rPr>
          <w:rFonts w:hint="default" w:eastAsia="仿宋_GB2312"/>
          <w:sz w:val="24"/>
          <w:lang w:val="en-US" w:eastAsia="zh-CN"/>
        </w:rPr>
      </w:pPr>
      <w:r>
        <w:rPr>
          <w:rFonts w:hint="eastAsia" w:eastAsia="仿宋_GB2312"/>
          <w:sz w:val="24"/>
          <w:lang w:val="en-US" w:eastAsia="zh-CN"/>
        </w:rPr>
        <w:t>6</w:t>
      </w:r>
      <w:r>
        <w:rPr>
          <w:rFonts w:hint="eastAsia" w:eastAsia="仿宋_GB2312"/>
          <w:sz w:val="24"/>
        </w:rPr>
        <w:t>、在使用过程中发现假劣药品医疗器械，使甲方遭顾客投诉、被行政部门处罚、或被媒体曝光等给甲方造成经济、名誉损失的，乙方应承担一切直接经济损失，并按每个品种2000元—20000元进行赔偿（具体视情节、损失轻重）。</w:t>
      </w:r>
      <w:r>
        <w:rPr>
          <w:rFonts w:hint="eastAsia" w:eastAsia="仿宋_GB2312"/>
          <w:sz w:val="24"/>
        </w:rPr>
        <w:br w:type="textWrapping"/>
      </w:r>
      <w:r>
        <w:rPr>
          <w:rFonts w:hint="eastAsia" w:eastAsia="仿宋_GB2312"/>
          <w:color w:val="FF0000"/>
          <w:sz w:val="24"/>
          <w:lang w:val="en-US" w:eastAsia="zh-CN"/>
        </w:rPr>
        <w:t>7</w:t>
      </w:r>
      <w:r>
        <w:rPr>
          <w:rFonts w:hint="eastAsia" w:eastAsia="仿宋_GB2312"/>
          <w:sz w:val="24"/>
        </w:rPr>
        <w:t>、乙方供应的药品、医疗器械</w:t>
      </w:r>
      <w:r>
        <w:rPr>
          <w:rFonts w:hint="eastAsia" w:eastAsia="仿宋_GB2312"/>
          <w:sz w:val="24"/>
          <w:lang w:val="en-US" w:eastAsia="zh-CN"/>
        </w:rPr>
        <w:t>因产品质量问题引起的不良反应</w:t>
      </w:r>
      <w:r>
        <w:rPr>
          <w:rFonts w:hint="eastAsia" w:eastAsia="仿宋_GB2312"/>
          <w:sz w:val="24"/>
        </w:rPr>
        <w:t>而使甲方遭顾客投诉或被媒体曝光等给甲方造成经济、名誉损失的，乙方应承担全部赔偿责任。</w:t>
      </w:r>
    </w:p>
    <w:p>
      <w:pPr>
        <w:spacing w:line="312" w:lineRule="auto"/>
        <w:rPr>
          <w:rFonts w:hint="eastAsia" w:eastAsia="仿宋_GB2312"/>
          <w:sz w:val="24"/>
        </w:rPr>
      </w:pPr>
      <w:r>
        <w:rPr>
          <w:rFonts w:hint="eastAsia" w:eastAsia="仿宋_GB2312"/>
          <w:sz w:val="24"/>
          <w:lang w:val="en-US" w:eastAsia="zh-CN"/>
        </w:rPr>
        <w:t>8</w:t>
      </w:r>
      <w:r>
        <w:rPr>
          <w:rFonts w:hint="eastAsia" w:eastAsia="仿宋_GB2312"/>
          <w:sz w:val="24"/>
        </w:rPr>
        <w:t xml:space="preserve">、乙方按GSP要求及药品储藏要求储存药品，需低温储存的药品必须保证冷链输送。 </w:t>
      </w:r>
    </w:p>
    <w:p>
      <w:pPr>
        <w:spacing w:line="312" w:lineRule="auto"/>
        <w:rPr>
          <w:rFonts w:eastAsia="仿宋_GB2312"/>
          <w:sz w:val="24"/>
        </w:rPr>
      </w:pPr>
      <w:r>
        <w:rPr>
          <w:rFonts w:hint="eastAsia" w:eastAsia="仿宋_GB2312"/>
          <w:sz w:val="24"/>
        </w:rPr>
        <w:t>三、甲乙双方共同质量责任：</w:t>
      </w:r>
    </w:p>
    <w:p>
      <w:pPr>
        <w:spacing w:line="312" w:lineRule="auto"/>
        <w:rPr>
          <w:rFonts w:hint="eastAsia" w:eastAsia="仿宋_GB2312"/>
          <w:sz w:val="24"/>
        </w:rPr>
      </w:pPr>
      <w:r>
        <w:rPr>
          <w:rFonts w:hint="eastAsia" w:eastAsia="仿宋_GB2312"/>
          <w:sz w:val="24"/>
        </w:rPr>
        <w:t>1、本协议未尽事宜，由双方在有利于保证药品及医疗器械质量管理的前提下协商处理。</w:t>
      </w:r>
    </w:p>
    <w:p>
      <w:pPr>
        <w:spacing w:line="312" w:lineRule="auto"/>
        <w:rPr>
          <w:rFonts w:hint="eastAsia" w:eastAsia="仿宋_GB2312"/>
          <w:sz w:val="24"/>
        </w:rPr>
      </w:pPr>
      <w:r>
        <w:rPr>
          <w:rFonts w:hint="eastAsia" w:eastAsia="仿宋_GB2312"/>
          <w:sz w:val="24"/>
        </w:rPr>
        <w:t>2、本协议双方单位盖章和代表签字后生效。</w:t>
      </w:r>
      <w:r>
        <w:rPr>
          <w:rFonts w:eastAsia="仿宋_GB2312"/>
          <w:sz w:val="24"/>
        </w:rPr>
        <w:t xml:space="preserve"> </w:t>
      </w:r>
    </w:p>
    <w:p>
      <w:pPr>
        <w:spacing w:line="312" w:lineRule="auto"/>
        <w:rPr>
          <w:rFonts w:hint="eastAsia" w:eastAsia="仿宋_GB2312"/>
          <w:sz w:val="24"/>
        </w:rPr>
      </w:pPr>
      <w:r>
        <w:rPr>
          <w:rFonts w:hint="eastAsia" w:eastAsia="仿宋_GB2312"/>
          <w:sz w:val="24"/>
        </w:rPr>
        <w:t>3、本协议在双方未发生业务购销变动或双方对此协议无异议的情况下有效，</w:t>
      </w:r>
    </w:p>
    <w:p>
      <w:pPr>
        <w:spacing w:line="312" w:lineRule="auto"/>
        <w:rPr>
          <w:rFonts w:hint="eastAsia" w:eastAsia="仿宋_GB2312"/>
          <w:sz w:val="24"/>
        </w:rPr>
      </w:pPr>
      <w:r>
        <w:rPr>
          <w:rFonts w:hint="eastAsia" w:eastAsia="仿宋_GB2312"/>
          <w:sz w:val="24"/>
        </w:rPr>
        <w:t>本</w:t>
      </w:r>
      <w:r>
        <w:rPr>
          <w:rFonts w:hint="eastAsia" w:eastAsia="仿宋_GB2312"/>
          <w:sz w:val="24"/>
          <w:lang w:eastAsia="zh-CN"/>
        </w:rPr>
        <w:t>协议</w:t>
      </w:r>
      <w:r>
        <w:rPr>
          <w:rFonts w:hint="eastAsia" w:eastAsia="仿宋_GB2312"/>
          <w:sz w:val="24"/>
        </w:rPr>
        <w:t>有效期从</w:t>
      </w:r>
      <w:r>
        <w:rPr>
          <w:rFonts w:hint="eastAsia" w:eastAsia="仿宋_GB2312"/>
          <w:sz w:val="24"/>
          <w:lang w:val="en-US" w:eastAsia="zh-CN"/>
        </w:rPr>
        <w:t xml:space="preserve">   年  </w:t>
      </w:r>
      <w:r>
        <w:rPr>
          <w:rFonts w:hint="eastAsia" w:eastAsia="仿宋_GB2312"/>
          <w:sz w:val="24"/>
        </w:rPr>
        <w:t>月</w:t>
      </w:r>
      <w:r>
        <w:rPr>
          <w:rFonts w:hint="eastAsia" w:eastAsia="仿宋_GB2312"/>
          <w:sz w:val="24"/>
          <w:lang w:val="en-US" w:eastAsia="zh-CN"/>
        </w:rPr>
        <w:t xml:space="preserve">  </w:t>
      </w:r>
      <w:r>
        <w:rPr>
          <w:rFonts w:hint="eastAsia" w:eastAsia="仿宋_GB2312"/>
          <w:sz w:val="24"/>
        </w:rPr>
        <w:t>日起，至</w:t>
      </w:r>
      <w:r>
        <w:rPr>
          <w:rFonts w:hint="eastAsia" w:eastAsia="仿宋_GB2312"/>
          <w:sz w:val="24"/>
          <w:lang w:val="en-US" w:eastAsia="zh-CN"/>
        </w:rPr>
        <w:t xml:space="preserve">  </w:t>
      </w:r>
      <w:r>
        <w:rPr>
          <w:rFonts w:hint="eastAsia" w:eastAsia="仿宋_GB2312"/>
          <w:sz w:val="24"/>
        </w:rPr>
        <w:t>年</w:t>
      </w:r>
      <w:r>
        <w:rPr>
          <w:rFonts w:hint="eastAsia" w:eastAsia="仿宋_GB2312"/>
          <w:sz w:val="24"/>
          <w:lang w:val="en-US" w:eastAsia="zh-CN"/>
        </w:rPr>
        <w:t xml:space="preserve">  </w:t>
      </w:r>
      <w:r>
        <w:rPr>
          <w:rFonts w:hint="eastAsia" w:eastAsia="仿宋_GB2312"/>
          <w:sz w:val="24"/>
        </w:rPr>
        <w:t>月</w:t>
      </w:r>
      <w:r>
        <w:rPr>
          <w:rFonts w:hint="eastAsia" w:eastAsia="仿宋_GB2312"/>
          <w:sz w:val="24"/>
          <w:lang w:val="en-US" w:eastAsia="zh-CN"/>
        </w:rPr>
        <w:t xml:space="preserve">  </w:t>
      </w:r>
      <w:r>
        <w:rPr>
          <w:rFonts w:hint="eastAsia" w:eastAsia="仿宋_GB2312"/>
          <w:sz w:val="24"/>
        </w:rPr>
        <w:t>日止。</w:t>
      </w:r>
    </w:p>
    <w:p>
      <w:pPr>
        <w:spacing w:line="312" w:lineRule="auto"/>
        <w:rPr>
          <w:rFonts w:hint="eastAsia" w:eastAsia="仿宋_GB2312"/>
          <w:sz w:val="24"/>
        </w:rPr>
      </w:pPr>
      <w:r>
        <w:rPr>
          <w:rFonts w:hint="eastAsia" w:eastAsia="仿宋_GB2312"/>
          <w:sz w:val="24"/>
        </w:rPr>
        <w:t>4、本协议一式两份，甲乙双方各执一份。</w:t>
      </w:r>
    </w:p>
    <w:p>
      <w:pPr>
        <w:spacing w:line="312" w:lineRule="auto"/>
        <w:ind w:firstLine="480" w:firstLineChars="200"/>
        <w:rPr>
          <w:rFonts w:hint="eastAsia" w:eastAsia="仿宋_GB2312"/>
          <w:sz w:val="24"/>
        </w:rPr>
      </w:pPr>
    </w:p>
    <w:p>
      <w:pPr>
        <w:spacing w:line="312" w:lineRule="auto"/>
        <w:rPr>
          <w:rFonts w:hint="eastAsia" w:eastAsia="仿宋_GB2312"/>
          <w:sz w:val="24"/>
        </w:rPr>
      </w:pPr>
      <w:r>
        <w:rPr>
          <w:rFonts w:hint="eastAsia" w:eastAsia="仿宋_GB2312"/>
          <w:sz w:val="24"/>
        </w:rPr>
        <w:t>甲方盖章：                            乙方盖章：</w:t>
      </w:r>
    </w:p>
    <w:p>
      <w:pPr>
        <w:spacing w:line="312" w:lineRule="auto"/>
        <w:ind w:firstLine="360" w:firstLineChars="150"/>
        <w:rPr>
          <w:rFonts w:hint="eastAsia" w:eastAsia="仿宋_GB2312"/>
          <w:sz w:val="24"/>
        </w:rPr>
      </w:pPr>
      <w:r>
        <w:rPr>
          <w:rFonts w:eastAsia="仿宋_GB2312"/>
          <w:sz w:val="24"/>
        </w:rPr>
        <w:t> </w:t>
      </w:r>
    </w:p>
    <w:p>
      <w:pPr>
        <w:spacing w:line="312" w:lineRule="auto"/>
        <w:rPr>
          <w:rFonts w:eastAsia="仿宋_GB2312"/>
          <w:sz w:val="24"/>
        </w:rPr>
      </w:pPr>
      <w:r>
        <w:rPr>
          <w:rFonts w:hint="eastAsia" w:eastAsia="仿宋_GB2312"/>
          <w:sz w:val="24"/>
        </w:rPr>
        <w:t>代表签字：                            代表签字：</w:t>
      </w:r>
    </w:p>
    <w:p>
      <w:pPr>
        <w:spacing w:line="312" w:lineRule="auto"/>
        <w:ind w:firstLine="600" w:firstLineChars="250"/>
        <w:rPr>
          <w:rFonts w:hint="eastAsia" w:eastAsia="仿宋_GB2312"/>
          <w:sz w:val="24"/>
        </w:rPr>
      </w:pPr>
    </w:p>
    <w:p>
      <w:pPr>
        <w:spacing w:line="312" w:lineRule="auto"/>
        <w:rPr>
          <w:rFonts w:hint="eastAsia" w:eastAsia="仿宋_GB2312"/>
          <w:sz w:val="24"/>
        </w:rPr>
      </w:pPr>
      <w:r>
        <w:rPr>
          <w:rFonts w:hint="eastAsia" w:eastAsia="仿宋_GB2312"/>
          <w:sz w:val="24"/>
        </w:rPr>
        <w:t>年 月 日                              年 月 日</w:t>
      </w:r>
    </w:p>
    <w:p>
      <w:pPr>
        <w:pStyle w:val="8"/>
        <w:rPr>
          <w:rFonts w:hint="eastAsia" w:ascii="仿宋" w:hAnsi="仿宋" w:eastAsia="仿宋" w:cs="宋体"/>
          <w:b w:val="0"/>
          <w:bCs/>
          <w:i w:val="0"/>
          <w:caps w:val="0"/>
          <w:spacing w:val="0"/>
          <w:w w:val="100"/>
          <w:kern w:val="2"/>
          <w:sz w:val="28"/>
          <w:szCs w:val="28"/>
          <w:lang w:val="en-US" w:eastAsia="zh-CN" w:bidi="ar-SA"/>
        </w:rPr>
      </w:pPr>
    </w:p>
    <w:p>
      <w:pPr>
        <w:rPr>
          <w:rFonts w:hint="eastAsia"/>
          <w:lang w:val="en-US" w:eastAsia="zh-CN"/>
        </w:rPr>
      </w:pPr>
    </w:p>
    <w:p>
      <w:pPr>
        <w:pStyle w:val="7"/>
        <w:rPr>
          <w:rFonts w:hint="eastAsia" w:ascii="仿宋" w:hAnsi="仿宋" w:eastAsia="仿宋" w:cs="宋体"/>
          <w:b w:val="0"/>
          <w:bCs/>
          <w:i w:val="0"/>
          <w:caps w:val="0"/>
          <w:spacing w:val="0"/>
          <w:w w:val="100"/>
          <w:kern w:val="2"/>
          <w:sz w:val="28"/>
          <w:szCs w:val="28"/>
          <w:lang w:val="en-US" w:eastAsia="zh-CN" w:bidi="ar-SA"/>
        </w:rPr>
      </w:pPr>
    </w:p>
    <w:p>
      <w:pPr>
        <w:pStyle w:val="5"/>
        <w:numPr>
          <w:ilvl w:val="0"/>
          <w:numId w:val="2"/>
        </w:numPr>
        <w:snapToGrid w:val="0"/>
        <w:spacing w:before="0" w:beforeAutospacing="0" w:after="0" w:afterAutospacing="0" w:line="360" w:lineRule="auto"/>
        <w:ind w:leftChars="200" w:firstLine="1446" w:firstLineChars="400"/>
        <w:jc w:val="both"/>
        <w:textAlignment w:val="baseline"/>
        <w:rPr>
          <w:rFonts w:hint="eastAsia" w:ascii="Times New Roman" w:hAnsi="Times New Roman" w:eastAsia="宋体" w:cs="Times New Roman"/>
          <w:b/>
          <w:i w:val="0"/>
          <w:caps w:val="0"/>
          <w:spacing w:val="0"/>
          <w:w w:val="100"/>
          <w:kern w:val="2"/>
          <w:sz w:val="36"/>
          <w:szCs w:val="36"/>
          <w:lang w:val="en-US" w:eastAsia="zh-CN" w:bidi="ar-SA"/>
        </w:rPr>
      </w:pPr>
      <w:r>
        <w:rPr>
          <w:rFonts w:hint="eastAsia" w:ascii="Times New Roman" w:hAnsi="Times New Roman" w:eastAsia="宋体" w:cs="Times New Roman"/>
          <w:b/>
          <w:i w:val="0"/>
          <w:caps w:val="0"/>
          <w:spacing w:val="0"/>
          <w:w w:val="100"/>
          <w:kern w:val="2"/>
          <w:sz w:val="36"/>
          <w:szCs w:val="36"/>
          <w:lang w:val="en-US" w:eastAsia="zh-CN" w:bidi="ar-SA"/>
        </w:rPr>
        <w:t>采购需求及采购要求</w:t>
      </w:r>
    </w:p>
    <w:p>
      <w:pPr>
        <w:numPr>
          <w:ilvl w:val="0"/>
          <w:numId w:val="3"/>
        </w:numPr>
        <w:spacing w:line="360" w:lineRule="auto"/>
        <w:ind w:left="0" w:leftChars="0" w:firstLine="0" w:firstLineChars="0"/>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采购需求</w:t>
      </w:r>
    </w:p>
    <w:p>
      <w:pPr>
        <w:ind w:firstLine="2249" w:firstLineChars="800"/>
        <w:rPr>
          <w:rFonts w:hint="eastAsia"/>
          <w:lang w:val="en-US" w:eastAsia="zh-CN"/>
        </w:rPr>
      </w:pPr>
      <w:r>
        <w:rPr>
          <w:rFonts w:hint="eastAsia"/>
          <w:b/>
          <w:bCs/>
          <w:sz w:val="28"/>
          <w:szCs w:val="28"/>
          <w:lang w:eastAsia="zh-CN"/>
        </w:rPr>
        <w:t>检验项目产品报价清单</w:t>
      </w:r>
    </w:p>
    <w:tbl>
      <w:tblPr>
        <w:tblStyle w:val="20"/>
        <w:tblpPr w:leftFromText="180" w:rightFromText="180" w:vertAnchor="text" w:horzAnchor="page" w:tblpX="1016" w:tblpY="310"/>
        <w:tblOverlap w:val="never"/>
        <w:tblW w:w="94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1379"/>
        <w:gridCol w:w="1240"/>
        <w:gridCol w:w="850"/>
        <w:gridCol w:w="923"/>
        <w:gridCol w:w="1019"/>
        <w:gridCol w:w="940"/>
        <w:gridCol w:w="735"/>
        <w:gridCol w:w="918"/>
        <w:gridCol w:w="9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65" w:hRule="exact"/>
        </w:trPr>
        <w:tc>
          <w:tcPr>
            <w:tcW w:w="504" w:type="dxa"/>
            <w:tcBorders>
              <w:top w:val="single" w:color="000000" w:sz="8" w:space="0"/>
              <w:left w:val="single" w:color="000000" w:sz="8" w:space="0"/>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379" w:type="dxa"/>
            <w:tcBorders>
              <w:top w:val="single" w:color="000000" w:sz="8" w:space="0"/>
              <w:left w:val="nil"/>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项目名称</w:t>
            </w:r>
          </w:p>
        </w:tc>
        <w:tc>
          <w:tcPr>
            <w:tcW w:w="1240" w:type="dxa"/>
            <w:tcBorders>
              <w:top w:val="single" w:color="000000" w:sz="8" w:space="0"/>
              <w:left w:val="nil"/>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w:t>
            </w:r>
          </w:p>
        </w:tc>
        <w:tc>
          <w:tcPr>
            <w:tcW w:w="850" w:type="dxa"/>
            <w:tcBorders>
              <w:top w:val="single" w:color="000000" w:sz="8" w:space="0"/>
              <w:left w:val="nil"/>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923" w:type="dxa"/>
            <w:tcBorders>
              <w:top w:val="single" w:color="000000" w:sz="8" w:space="0"/>
              <w:left w:val="nil"/>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sz w:val="22"/>
                <w:szCs w:val="22"/>
                <w:u w:val="none"/>
                <w:lang w:eastAsia="zh-CN"/>
              </w:rPr>
              <w:t>单价（元）</w:t>
            </w:r>
          </w:p>
        </w:tc>
        <w:tc>
          <w:tcPr>
            <w:tcW w:w="1019" w:type="dxa"/>
            <w:tcBorders>
              <w:top w:val="single" w:color="000000" w:sz="8" w:space="0"/>
              <w:left w:val="nil"/>
              <w:bottom w:val="nil"/>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lang w:eastAsia="zh-CN"/>
              </w:rPr>
            </w:pPr>
            <w:r>
              <w:rPr>
                <w:rFonts w:hint="eastAsia" w:ascii="宋体" w:hAnsi="宋体" w:eastAsia="宋体" w:cs="宋体"/>
                <w:b/>
                <w:bCs/>
                <w:i w:val="0"/>
                <w:iCs w:val="0"/>
                <w:color w:val="000000"/>
                <w:kern w:val="0"/>
                <w:sz w:val="22"/>
                <w:szCs w:val="22"/>
                <w:u w:val="none"/>
                <w:lang w:val="en-US" w:eastAsia="zh-CN" w:bidi="ar"/>
              </w:rPr>
              <w:t>生产厂家</w:t>
            </w:r>
          </w:p>
        </w:tc>
        <w:tc>
          <w:tcPr>
            <w:tcW w:w="94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核算每人份价格</w:t>
            </w:r>
          </w:p>
        </w:tc>
        <w:tc>
          <w:tcPr>
            <w:tcW w:w="73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lang w:eastAsia="zh-CN"/>
              </w:rPr>
            </w:pPr>
            <w:r>
              <w:rPr>
                <w:rFonts w:hint="eastAsia" w:ascii="宋体" w:hAnsi="宋体" w:cs="宋体"/>
                <w:b/>
                <w:bCs/>
                <w:i w:val="0"/>
                <w:iCs w:val="0"/>
                <w:color w:val="000000"/>
                <w:sz w:val="22"/>
                <w:szCs w:val="22"/>
                <w:u w:val="none"/>
                <w:lang w:eastAsia="zh-CN"/>
              </w:rPr>
              <w:t>方法学</w:t>
            </w:r>
          </w:p>
        </w:tc>
        <w:tc>
          <w:tcPr>
            <w:tcW w:w="918" w:type="dxa"/>
            <w:tcBorders>
              <w:top w:val="single" w:color="000000" w:sz="8" w:space="0"/>
              <w:left w:val="single" w:color="auto" w:sz="4" w:space="0"/>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流水号</w:t>
            </w:r>
          </w:p>
        </w:tc>
        <w:tc>
          <w:tcPr>
            <w:tcW w:w="918" w:type="dxa"/>
            <w:tcBorders>
              <w:top w:val="single" w:color="000000" w:sz="8" w:space="0"/>
              <w:left w:val="single" w:color="auto" w:sz="4" w:space="0"/>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网采限价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5" w:hRule="exac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1</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val="0"/>
                <w:color w:val="000000"/>
                <w:sz w:val="22"/>
                <w:szCs w:val="22"/>
                <w:lang w:val="en-US" w:eastAsia="zh-CN"/>
              </w:rPr>
            </w:pPr>
            <w:r>
              <w:rPr>
                <w:rFonts w:hint="eastAsia" w:ascii="宋体" w:hAnsi="宋体" w:cs="宋体"/>
                <w:b w:val="0"/>
                <w:color w:val="000000"/>
                <w:sz w:val="22"/>
                <w:szCs w:val="22"/>
                <w:lang w:eastAsia="zh-CN"/>
              </w:rPr>
              <w:t>活化凝血时间(ACT)测定</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val="0"/>
                <w:color w:val="000000"/>
                <w:sz w:val="22"/>
                <w:szCs w:val="22"/>
                <w:lang w:val="en-US" w:eastAsia="zh-CN"/>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rPr>
                <w:rFonts w:hint="eastAsia" w:ascii="宋体" w:hAnsi="宋体" w:eastAsia="宋体" w:cs="宋体"/>
                <w:b/>
                <w:bCs/>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000000"/>
                <w:sz w:val="22"/>
                <w:szCs w:val="22"/>
                <w:u w:val="none"/>
              </w:rPr>
            </w:pPr>
          </w:p>
        </w:tc>
        <w:tc>
          <w:tcPr>
            <w:tcW w:w="940" w:type="dxa"/>
            <w:tcBorders>
              <w:top w:val="single" w:color="auto" w:sz="4" w:space="0"/>
              <w:left w:val="single" w:color="000000" w:sz="4" w:space="0"/>
              <w:bottom w:val="single" w:color="000000" w:sz="4" w:space="0"/>
              <w:right w:val="nil"/>
            </w:tcBorders>
            <w:shd w:val="clear" w:color="auto" w:fill="auto"/>
            <w:vAlign w:val="top"/>
          </w:tcPr>
          <w:p>
            <w:pPr>
              <w:jc w:val="both"/>
              <w:rPr>
                <w:rFonts w:hint="eastAsia" w:ascii="宋体" w:hAnsi="宋体" w:eastAsia="宋体" w:cs="宋体"/>
                <w:b/>
                <w:bCs/>
                <w:i w:val="0"/>
                <w:iCs w:val="0"/>
                <w:color w:val="000000"/>
                <w:sz w:val="22"/>
                <w:szCs w:val="22"/>
                <w:u w:val="none"/>
              </w:rPr>
            </w:pPr>
          </w:p>
        </w:tc>
        <w:tc>
          <w:tcPr>
            <w:tcW w:w="735" w:type="dxa"/>
            <w:tcBorders>
              <w:top w:val="single" w:color="auto" w:sz="4" w:space="0"/>
              <w:left w:val="single" w:color="000000" w:sz="4" w:space="0"/>
              <w:bottom w:val="single" w:color="000000" w:sz="4" w:space="0"/>
              <w:right w:val="nil"/>
            </w:tcBorders>
            <w:shd w:val="clear" w:color="auto" w:fill="auto"/>
            <w:vAlign w:val="top"/>
          </w:tcPr>
          <w:p>
            <w:pPr>
              <w:jc w:val="both"/>
              <w:rPr>
                <w:rFonts w:hint="eastAsia" w:ascii="宋体" w:hAnsi="宋体" w:eastAsia="宋体" w:cs="宋体"/>
                <w:b/>
                <w:bCs/>
                <w:i w:val="0"/>
                <w:iCs w:val="0"/>
                <w:color w:val="000000"/>
                <w:sz w:val="22"/>
                <w:szCs w:val="22"/>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b/>
                <w:bCs/>
                <w:i w:val="0"/>
                <w:iCs w:val="0"/>
                <w:color w:val="000000"/>
                <w:sz w:val="22"/>
                <w:szCs w:val="22"/>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5" w:hRule="exac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2</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val="0"/>
                <w:color w:val="000000"/>
                <w:sz w:val="22"/>
                <w:szCs w:val="22"/>
                <w:lang w:val="en-US" w:eastAsia="zh-CN"/>
              </w:rPr>
            </w:pPr>
            <w:r>
              <w:rPr>
                <w:rFonts w:ascii="宋体" w:hAnsi="宋体" w:eastAsia="宋体" w:cs="宋体"/>
                <w:b w:val="0"/>
                <w:color w:val="000000"/>
                <w:sz w:val="22"/>
                <w:szCs w:val="22"/>
              </w:rPr>
              <w:t>尿碘</w:t>
            </w:r>
            <w:r>
              <w:rPr>
                <w:rFonts w:hint="eastAsia" w:ascii="宋体" w:hAnsi="宋体" w:cs="宋体"/>
                <w:b w:val="0"/>
                <w:color w:val="000000"/>
                <w:sz w:val="22"/>
                <w:szCs w:val="22"/>
                <w:lang w:eastAsia="zh-CN"/>
              </w:rPr>
              <w:t>检测</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val="0"/>
                <w:color w:val="000000"/>
                <w:sz w:val="22"/>
                <w:szCs w:val="22"/>
                <w:lang w:val="en-US" w:eastAsia="zh-CN"/>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rPr>
                <w:rFonts w:hint="eastAsia" w:ascii="宋体" w:hAnsi="宋体" w:eastAsia="宋体" w:cs="宋体"/>
                <w:b/>
                <w:bCs/>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000000"/>
                <w:sz w:val="22"/>
                <w:szCs w:val="22"/>
                <w:u w:val="none"/>
              </w:rPr>
            </w:pPr>
          </w:p>
        </w:tc>
        <w:tc>
          <w:tcPr>
            <w:tcW w:w="940" w:type="dxa"/>
            <w:tcBorders>
              <w:top w:val="single" w:color="000000" w:sz="4" w:space="0"/>
              <w:left w:val="single" w:color="000000" w:sz="4" w:space="0"/>
              <w:bottom w:val="single" w:color="000000" w:sz="4" w:space="0"/>
              <w:right w:val="nil"/>
            </w:tcBorders>
            <w:shd w:val="clear" w:color="auto" w:fill="auto"/>
            <w:vAlign w:val="top"/>
          </w:tcPr>
          <w:p>
            <w:pPr>
              <w:jc w:val="both"/>
              <w:rPr>
                <w:rFonts w:hint="eastAsia" w:ascii="宋体" w:hAnsi="宋体" w:eastAsia="宋体" w:cs="宋体"/>
                <w:b/>
                <w:bCs/>
                <w:i w:val="0"/>
                <w:iCs w:val="0"/>
                <w:color w:val="000000"/>
                <w:sz w:val="22"/>
                <w:szCs w:val="22"/>
                <w:u w:val="none"/>
              </w:rPr>
            </w:pPr>
          </w:p>
        </w:tc>
        <w:tc>
          <w:tcPr>
            <w:tcW w:w="735" w:type="dxa"/>
            <w:tcBorders>
              <w:top w:val="single" w:color="000000" w:sz="4" w:space="0"/>
              <w:left w:val="single" w:color="000000" w:sz="4" w:space="0"/>
              <w:bottom w:val="single" w:color="000000" w:sz="4" w:space="0"/>
              <w:right w:val="nil"/>
            </w:tcBorders>
            <w:shd w:val="clear" w:color="auto" w:fill="auto"/>
            <w:vAlign w:val="top"/>
          </w:tcPr>
          <w:p>
            <w:pPr>
              <w:jc w:val="both"/>
              <w:rPr>
                <w:rFonts w:hint="eastAsia" w:ascii="宋体" w:hAnsi="宋体" w:eastAsia="宋体" w:cs="宋体"/>
                <w:b/>
                <w:bCs/>
                <w:i w:val="0"/>
                <w:iCs w:val="0"/>
                <w:color w:val="000000"/>
                <w:sz w:val="22"/>
                <w:szCs w:val="22"/>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b/>
                <w:bCs/>
                <w:i w:val="0"/>
                <w:iCs w:val="0"/>
                <w:color w:val="000000"/>
                <w:sz w:val="22"/>
                <w:szCs w:val="22"/>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89" w:hRule="exac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3</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val="0"/>
                <w:bCs w:val="0"/>
                <w:i w:val="0"/>
                <w:iCs w:val="0"/>
                <w:color w:val="000000"/>
                <w:kern w:val="0"/>
                <w:sz w:val="22"/>
                <w:szCs w:val="22"/>
                <w:u w:val="none"/>
                <w:lang w:val="en-US" w:eastAsia="zh-CN" w:bidi="ar"/>
              </w:rPr>
            </w:pPr>
            <w:r>
              <w:rPr>
                <w:rFonts w:ascii="宋体" w:hAnsi="宋体" w:eastAsia="宋体" w:cs="宋体"/>
                <w:b w:val="0"/>
                <w:color w:val="000000"/>
                <w:sz w:val="22"/>
                <w:szCs w:val="22"/>
              </w:rPr>
              <w:t>血酮</w:t>
            </w:r>
            <w:r>
              <w:rPr>
                <w:rFonts w:hint="eastAsia" w:ascii="宋体" w:hAnsi="宋体" w:cs="宋体"/>
                <w:b w:val="0"/>
                <w:color w:val="000000"/>
                <w:sz w:val="22"/>
                <w:szCs w:val="22"/>
                <w:lang w:eastAsia="zh-CN"/>
              </w:rPr>
              <w:t>体快速测定</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val="0"/>
                <w:bCs w:val="0"/>
                <w:i w:val="0"/>
                <w:iCs w:val="0"/>
                <w:color w:val="000000"/>
                <w:kern w:val="0"/>
                <w:sz w:val="22"/>
                <w:szCs w:val="22"/>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rPr>
                <w:rFonts w:hint="eastAsia" w:ascii="宋体" w:hAnsi="宋体" w:eastAsia="宋体" w:cs="宋体"/>
                <w:b/>
                <w:bCs/>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000000"/>
                <w:sz w:val="22"/>
                <w:szCs w:val="22"/>
                <w:u w:val="none"/>
              </w:rPr>
            </w:pPr>
          </w:p>
        </w:tc>
        <w:tc>
          <w:tcPr>
            <w:tcW w:w="940" w:type="dxa"/>
            <w:tcBorders>
              <w:top w:val="single" w:color="000000" w:sz="4" w:space="0"/>
              <w:left w:val="single" w:color="000000" w:sz="4" w:space="0"/>
              <w:bottom w:val="single" w:color="000000" w:sz="4" w:space="0"/>
              <w:right w:val="nil"/>
            </w:tcBorders>
            <w:shd w:val="clear" w:color="auto" w:fill="auto"/>
            <w:vAlign w:val="top"/>
          </w:tcPr>
          <w:p>
            <w:pPr>
              <w:jc w:val="both"/>
              <w:rPr>
                <w:rFonts w:hint="eastAsia" w:ascii="宋体" w:hAnsi="宋体" w:eastAsia="宋体" w:cs="宋体"/>
                <w:b/>
                <w:bCs/>
                <w:i w:val="0"/>
                <w:iCs w:val="0"/>
                <w:color w:val="000000"/>
                <w:sz w:val="22"/>
                <w:szCs w:val="22"/>
                <w:u w:val="none"/>
              </w:rPr>
            </w:pPr>
          </w:p>
        </w:tc>
        <w:tc>
          <w:tcPr>
            <w:tcW w:w="735" w:type="dxa"/>
            <w:tcBorders>
              <w:top w:val="single" w:color="000000" w:sz="4" w:space="0"/>
              <w:left w:val="single" w:color="000000" w:sz="4" w:space="0"/>
              <w:bottom w:val="single" w:color="000000" w:sz="4" w:space="0"/>
              <w:right w:val="nil"/>
            </w:tcBorders>
            <w:shd w:val="clear" w:color="auto" w:fill="auto"/>
            <w:vAlign w:val="top"/>
          </w:tcPr>
          <w:p>
            <w:pPr>
              <w:jc w:val="both"/>
              <w:rPr>
                <w:rFonts w:hint="eastAsia" w:ascii="宋体" w:hAnsi="宋体" w:eastAsia="宋体" w:cs="宋体"/>
                <w:b/>
                <w:bCs/>
                <w:i w:val="0"/>
                <w:iCs w:val="0"/>
                <w:color w:val="000000"/>
                <w:sz w:val="22"/>
                <w:szCs w:val="22"/>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b/>
                <w:bCs/>
                <w:i w:val="0"/>
                <w:iCs w:val="0"/>
                <w:color w:val="000000"/>
                <w:sz w:val="22"/>
                <w:szCs w:val="22"/>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5" w:hRule="exac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sz w:val="22"/>
                <w:szCs w:val="22"/>
                <w:u w:val="none"/>
                <w:lang w:val="en-US" w:eastAsia="zh-CN"/>
              </w:rPr>
            </w:pPr>
            <w:r>
              <w:rPr>
                <w:rFonts w:hint="eastAsia" w:ascii="宋体" w:hAnsi="宋体" w:cs="宋体"/>
                <w:b w:val="0"/>
                <w:bCs w:val="0"/>
                <w:i w:val="0"/>
                <w:iCs w:val="0"/>
                <w:color w:val="000000"/>
                <w:sz w:val="22"/>
                <w:szCs w:val="22"/>
                <w:u w:val="none"/>
                <w:lang w:val="en-US" w:eastAsia="zh-CN"/>
              </w:rPr>
              <w:t>4</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val="0"/>
                <w:bCs w:val="0"/>
                <w:i w:val="0"/>
                <w:iCs w:val="0"/>
                <w:color w:val="000000"/>
                <w:kern w:val="0"/>
                <w:sz w:val="22"/>
                <w:szCs w:val="22"/>
                <w:u w:val="none"/>
                <w:lang w:val="en-US" w:eastAsia="zh-CN" w:bidi="ar"/>
              </w:rPr>
            </w:pPr>
            <w:r>
              <w:rPr>
                <w:rFonts w:ascii="宋体" w:hAnsi="宋体" w:eastAsia="宋体" w:cs="宋体"/>
                <w:b w:val="0"/>
                <w:color w:val="000000"/>
                <w:sz w:val="22"/>
                <w:szCs w:val="22"/>
              </w:rPr>
              <w:t>糖化血红蛋白</w:t>
            </w:r>
            <w:r>
              <w:rPr>
                <w:rFonts w:hint="eastAsia" w:ascii="宋体" w:hAnsi="宋体" w:cs="宋体"/>
                <w:b w:val="0"/>
                <w:color w:val="000000"/>
                <w:sz w:val="22"/>
                <w:szCs w:val="22"/>
                <w:lang w:eastAsia="zh-CN"/>
              </w:rPr>
              <w:t>（</w:t>
            </w:r>
            <w:r>
              <w:rPr>
                <w:rFonts w:hint="eastAsia" w:ascii="宋体" w:hAnsi="宋体" w:cs="宋体"/>
                <w:b w:val="0"/>
                <w:color w:val="000000"/>
                <w:sz w:val="22"/>
                <w:szCs w:val="22"/>
                <w:lang w:val="en-US" w:eastAsia="zh-CN"/>
              </w:rPr>
              <w:t>HbAlc</w:t>
            </w:r>
            <w:r>
              <w:rPr>
                <w:rFonts w:hint="eastAsia" w:ascii="宋体" w:hAnsi="宋体" w:cs="宋体"/>
                <w:b w:val="0"/>
                <w:color w:val="000000"/>
                <w:sz w:val="22"/>
                <w:szCs w:val="22"/>
                <w:lang w:eastAsia="zh-CN"/>
              </w:rPr>
              <w:t>）测定</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val="0"/>
                <w:i w:val="0"/>
                <w:iCs w:val="0"/>
                <w:color w:val="000000"/>
                <w:kern w:val="0"/>
                <w:sz w:val="22"/>
                <w:szCs w:val="22"/>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rPr>
                <w:rFonts w:hint="eastAsia" w:ascii="宋体" w:hAnsi="宋体" w:eastAsia="宋体" w:cs="宋体"/>
                <w:b/>
                <w:bCs/>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000000"/>
                <w:sz w:val="22"/>
                <w:szCs w:val="22"/>
                <w:u w:val="none"/>
              </w:rPr>
            </w:pPr>
          </w:p>
        </w:tc>
        <w:tc>
          <w:tcPr>
            <w:tcW w:w="940" w:type="dxa"/>
            <w:tcBorders>
              <w:top w:val="single" w:color="000000" w:sz="4" w:space="0"/>
              <w:left w:val="single" w:color="000000" w:sz="4" w:space="0"/>
              <w:bottom w:val="single" w:color="000000" w:sz="4" w:space="0"/>
              <w:right w:val="nil"/>
            </w:tcBorders>
            <w:shd w:val="clear" w:color="auto" w:fill="auto"/>
            <w:vAlign w:val="top"/>
          </w:tcPr>
          <w:p>
            <w:pPr>
              <w:jc w:val="both"/>
              <w:rPr>
                <w:rFonts w:hint="eastAsia" w:ascii="宋体" w:hAnsi="宋体" w:eastAsia="宋体" w:cs="宋体"/>
                <w:b/>
                <w:bCs/>
                <w:i w:val="0"/>
                <w:iCs w:val="0"/>
                <w:color w:val="000000"/>
                <w:sz w:val="22"/>
                <w:szCs w:val="22"/>
                <w:u w:val="none"/>
              </w:rPr>
            </w:pPr>
          </w:p>
        </w:tc>
        <w:tc>
          <w:tcPr>
            <w:tcW w:w="735" w:type="dxa"/>
            <w:tcBorders>
              <w:top w:val="single" w:color="000000" w:sz="4" w:space="0"/>
              <w:left w:val="single" w:color="000000" w:sz="4" w:space="0"/>
              <w:bottom w:val="single" w:color="000000" w:sz="4" w:space="0"/>
              <w:right w:val="nil"/>
            </w:tcBorders>
            <w:shd w:val="clear" w:color="auto" w:fill="auto"/>
            <w:vAlign w:val="top"/>
          </w:tcPr>
          <w:p>
            <w:pPr>
              <w:jc w:val="both"/>
              <w:rPr>
                <w:rFonts w:hint="eastAsia" w:ascii="宋体" w:hAnsi="宋体" w:eastAsia="宋体" w:cs="宋体"/>
                <w:b/>
                <w:bCs/>
                <w:i w:val="0"/>
                <w:iCs w:val="0"/>
                <w:color w:val="000000"/>
                <w:sz w:val="22"/>
                <w:szCs w:val="22"/>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b/>
                <w:bCs/>
                <w:i w:val="0"/>
                <w:iCs w:val="0"/>
                <w:color w:val="000000"/>
                <w:sz w:val="22"/>
                <w:szCs w:val="22"/>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14" w:hRule="exact"/>
        </w:trPr>
        <w:tc>
          <w:tcPr>
            <w:tcW w:w="9426"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spacing w:line="360" w:lineRule="auto"/>
              <w:ind w:left="0" w:leftChars="0" w:firstLine="0" w:firstLineChars="0"/>
              <w:rPr>
                <w:rFonts w:hint="eastAsia" w:ascii="宋体" w:hAnsi="宋体" w:eastAsia="宋体" w:cs="宋体"/>
                <w:b/>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cs="宋体"/>
                <w:b/>
                <w:bCs/>
                <w:i w:val="0"/>
                <w:iCs w:val="0"/>
                <w:color w:val="FF0000"/>
                <w:sz w:val="22"/>
                <w:szCs w:val="22"/>
                <w:u w:val="none"/>
                <w:lang w:eastAsia="zh-CN"/>
              </w:rPr>
              <w:t>备注：</w:t>
            </w:r>
            <w:r>
              <w:rPr>
                <w:rFonts w:hint="eastAsia" w:ascii="宋体" w:hAnsi="宋体" w:cs="宋体"/>
                <w:b/>
                <w:bCs/>
                <w:i w:val="0"/>
                <w:iCs w:val="0"/>
                <w:color w:val="FF0000"/>
                <w:sz w:val="22"/>
                <w:szCs w:val="22"/>
                <w:u w:val="none"/>
                <w:lang w:val="en-US" w:eastAsia="zh-CN"/>
              </w:rPr>
              <w:t>1、所有检测项目需提供免费检测平台，合作期原则上为一年，若无其他特殊情况出现，合作时间顺延两年；2、凝血酶检测项目的检测试剂盒要求提供单人份包装；3、每项检测项目根据所投品牌配备试剂分项报价，可分别报1-4项，每个检测项目单独评标；4、所有检测项目均需免费提供质控品和校准品；5、血酮体快速测定项目需免费对接上传至我院慢病管理系统。</w:t>
            </w:r>
          </w:p>
          <w:p>
            <w:pPr>
              <w:keepNext w:val="0"/>
              <w:keepLines w:val="0"/>
              <w:widowControl/>
              <w:suppressLineNumbers w:val="0"/>
              <w:jc w:val="both"/>
              <w:textAlignment w:val="top"/>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3" w:hRule="exact"/>
        </w:trPr>
        <w:tc>
          <w:tcPr>
            <w:tcW w:w="504" w:type="dxa"/>
            <w:shd w:val="clear" w:color="auto" w:fill="auto"/>
          </w:tcPr>
          <w:p>
            <w:pPr>
              <w:keepNext w:val="0"/>
              <w:keepLines w:val="0"/>
              <w:widowControl/>
              <w:suppressLineNumbers w:val="0"/>
              <w:jc w:val="center"/>
              <w:textAlignment w:val="top"/>
              <w:rPr>
                <w:rFonts w:hint="eastAsia" w:ascii="宋体" w:hAnsi="宋体" w:eastAsia="宋体" w:cs="宋体"/>
                <w:b w:val="0"/>
                <w:bCs w:val="0"/>
                <w:i w:val="0"/>
                <w:iCs w:val="0"/>
                <w:color w:val="000000"/>
                <w:sz w:val="22"/>
                <w:szCs w:val="22"/>
                <w:u w:val="none"/>
              </w:rPr>
            </w:pPr>
          </w:p>
        </w:tc>
        <w:tc>
          <w:tcPr>
            <w:tcW w:w="1379" w:type="dxa"/>
            <w:shd w:val="clear" w:color="auto" w:fill="auto"/>
          </w:tcPr>
          <w:p>
            <w:pPr>
              <w:keepNext w:val="0"/>
              <w:keepLines w:val="0"/>
              <w:widowControl/>
              <w:suppressLineNumbers w:val="0"/>
              <w:jc w:val="center"/>
              <w:textAlignment w:val="top"/>
              <w:rPr>
                <w:rFonts w:hint="eastAsia" w:ascii="宋体" w:hAnsi="宋体" w:eastAsia="宋体" w:cs="宋体"/>
                <w:b w:val="0"/>
                <w:bCs w:val="0"/>
                <w:i w:val="0"/>
                <w:iCs w:val="0"/>
                <w:color w:val="000000"/>
                <w:kern w:val="0"/>
                <w:sz w:val="22"/>
                <w:szCs w:val="22"/>
                <w:u w:val="none"/>
                <w:lang w:val="en-US" w:eastAsia="zh-CN" w:bidi="ar"/>
              </w:rPr>
            </w:pPr>
          </w:p>
        </w:tc>
        <w:tc>
          <w:tcPr>
            <w:tcW w:w="1240" w:type="dxa"/>
            <w:shd w:val="clear" w:color="auto" w:fill="auto"/>
          </w:tcPr>
          <w:p>
            <w:pPr>
              <w:keepNext w:val="0"/>
              <w:keepLines w:val="0"/>
              <w:widowControl/>
              <w:suppressLineNumbers w:val="0"/>
              <w:jc w:val="center"/>
              <w:textAlignment w:val="top"/>
              <w:rPr>
                <w:rFonts w:hint="eastAsia" w:ascii="宋体" w:hAnsi="宋体" w:eastAsia="宋体" w:cs="宋体"/>
                <w:b w:val="0"/>
                <w:bCs w:val="0"/>
                <w:i w:val="0"/>
                <w:iCs w:val="0"/>
                <w:color w:val="000000"/>
                <w:kern w:val="0"/>
                <w:sz w:val="22"/>
                <w:szCs w:val="22"/>
                <w:u w:val="none"/>
                <w:lang w:val="en-US" w:eastAsia="zh-CN" w:bidi="ar"/>
              </w:rPr>
            </w:pPr>
          </w:p>
        </w:tc>
        <w:tc>
          <w:tcPr>
            <w:tcW w:w="850" w:type="dxa"/>
            <w:shd w:val="clear" w:color="auto" w:fill="auto"/>
          </w:tcPr>
          <w:p>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lang w:eastAsia="zh-CN"/>
              </w:rPr>
            </w:pPr>
          </w:p>
        </w:tc>
        <w:tc>
          <w:tcPr>
            <w:tcW w:w="923" w:type="dxa"/>
            <w:shd w:val="clear" w:color="auto" w:fill="auto"/>
            <w:vAlign w:val="top"/>
          </w:tcPr>
          <w:p>
            <w:pPr>
              <w:keepNext w:val="0"/>
              <w:keepLines w:val="0"/>
              <w:widowControl/>
              <w:suppressLineNumbers w:val="0"/>
              <w:jc w:val="center"/>
              <w:rPr>
                <w:rFonts w:hint="eastAsia" w:ascii="宋体" w:hAnsi="宋体" w:eastAsia="宋体" w:cs="宋体"/>
                <w:b/>
                <w:bCs/>
                <w:i w:val="0"/>
                <w:iCs w:val="0"/>
                <w:color w:val="000000"/>
                <w:sz w:val="22"/>
                <w:szCs w:val="22"/>
                <w:u w:val="none"/>
              </w:rPr>
            </w:pPr>
          </w:p>
        </w:tc>
        <w:tc>
          <w:tcPr>
            <w:tcW w:w="1019" w:type="dxa"/>
            <w:shd w:val="clear" w:color="auto" w:fill="auto"/>
          </w:tcPr>
          <w:p>
            <w:pPr>
              <w:jc w:val="both"/>
              <w:rPr>
                <w:rFonts w:hint="eastAsia" w:ascii="宋体" w:hAnsi="宋体" w:eastAsia="宋体" w:cs="宋体"/>
                <w:b/>
                <w:bCs/>
                <w:i w:val="0"/>
                <w:iCs w:val="0"/>
                <w:color w:val="000000"/>
                <w:sz w:val="22"/>
                <w:szCs w:val="22"/>
                <w:u w:val="none"/>
              </w:rPr>
            </w:pPr>
          </w:p>
        </w:tc>
        <w:tc>
          <w:tcPr>
            <w:tcW w:w="940" w:type="dxa"/>
            <w:shd w:val="clear" w:color="auto" w:fill="auto"/>
          </w:tcPr>
          <w:p>
            <w:pPr>
              <w:jc w:val="both"/>
              <w:rPr>
                <w:rFonts w:hint="eastAsia" w:ascii="宋体" w:hAnsi="宋体" w:eastAsia="宋体" w:cs="宋体"/>
                <w:b/>
                <w:bCs/>
                <w:i w:val="0"/>
                <w:iCs w:val="0"/>
                <w:color w:val="000000"/>
                <w:sz w:val="22"/>
                <w:szCs w:val="22"/>
                <w:u w:val="none"/>
              </w:rPr>
            </w:pPr>
          </w:p>
        </w:tc>
        <w:tc>
          <w:tcPr>
            <w:tcW w:w="735" w:type="dxa"/>
            <w:shd w:val="clear" w:color="auto" w:fill="auto"/>
          </w:tcPr>
          <w:p>
            <w:pPr>
              <w:jc w:val="both"/>
              <w:rPr>
                <w:rFonts w:hint="eastAsia" w:ascii="宋体" w:hAnsi="宋体" w:eastAsia="宋体" w:cs="宋体"/>
                <w:b/>
                <w:bCs/>
                <w:i w:val="0"/>
                <w:iCs w:val="0"/>
                <w:color w:val="000000"/>
                <w:sz w:val="22"/>
                <w:szCs w:val="22"/>
                <w:u w:val="none"/>
              </w:rPr>
            </w:pPr>
          </w:p>
        </w:tc>
        <w:tc>
          <w:tcPr>
            <w:tcW w:w="918" w:type="dxa"/>
            <w:shd w:val="clear" w:color="auto" w:fill="auto"/>
          </w:tcPr>
          <w:p>
            <w:pPr>
              <w:keepNext w:val="0"/>
              <w:keepLines w:val="0"/>
              <w:widowControl/>
              <w:suppressLineNumbers w:val="0"/>
              <w:jc w:val="both"/>
              <w:textAlignment w:val="top"/>
              <w:rPr>
                <w:rFonts w:hint="eastAsia" w:ascii="宋体" w:hAnsi="宋体" w:eastAsia="宋体" w:cs="宋体"/>
                <w:b/>
                <w:bCs/>
                <w:i w:val="0"/>
                <w:iCs w:val="0"/>
                <w:color w:val="000000"/>
                <w:sz w:val="22"/>
                <w:szCs w:val="22"/>
                <w:u w:val="none"/>
              </w:rPr>
            </w:pPr>
          </w:p>
        </w:tc>
        <w:tc>
          <w:tcPr>
            <w:tcW w:w="918" w:type="dxa"/>
            <w:shd w:val="clear" w:color="auto" w:fill="auto"/>
          </w:tcPr>
          <w:p>
            <w:pPr>
              <w:keepNext w:val="0"/>
              <w:keepLines w:val="0"/>
              <w:widowControl/>
              <w:suppressLineNumbers w:val="0"/>
              <w:jc w:val="both"/>
              <w:textAlignment w:val="top"/>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3" w:hRule="exact"/>
        </w:trPr>
        <w:tc>
          <w:tcPr>
            <w:tcW w:w="504" w:type="dxa"/>
            <w:shd w:val="clear" w:color="auto" w:fill="auto"/>
          </w:tcPr>
          <w:p>
            <w:pPr>
              <w:keepNext w:val="0"/>
              <w:keepLines w:val="0"/>
              <w:widowControl/>
              <w:suppressLineNumbers w:val="0"/>
              <w:jc w:val="center"/>
              <w:textAlignment w:val="top"/>
              <w:rPr>
                <w:rFonts w:hint="eastAsia" w:ascii="宋体" w:hAnsi="宋体" w:eastAsia="宋体" w:cs="宋体"/>
                <w:b w:val="0"/>
                <w:bCs w:val="0"/>
                <w:i w:val="0"/>
                <w:iCs w:val="0"/>
                <w:color w:val="000000"/>
                <w:sz w:val="22"/>
                <w:szCs w:val="22"/>
                <w:u w:val="none"/>
              </w:rPr>
            </w:pPr>
          </w:p>
        </w:tc>
        <w:tc>
          <w:tcPr>
            <w:tcW w:w="1379" w:type="dxa"/>
            <w:shd w:val="clear" w:color="auto" w:fill="auto"/>
          </w:tcPr>
          <w:p>
            <w:pPr>
              <w:keepNext w:val="0"/>
              <w:keepLines w:val="0"/>
              <w:widowControl/>
              <w:suppressLineNumbers w:val="0"/>
              <w:jc w:val="center"/>
              <w:textAlignment w:val="top"/>
              <w:rPr>
                <w:rFonts w:hint="eastAsia" w:ascii="宋体" w:hAnsi="宋体" w:eastAsia="宋体" w:cs="宋体"/>
                <w:b w:val="0"/>
                <w:bCs w:val="0"/>
                <w:i w:val="0"/>
                <w:iCs w:val="0"/>
                <w:color w:val="000000"/>
                <w:kern w:val="0"/>
                <w:sz w:val="22"/>
                <w:szCs w:val="22"/>
                <w:u w:val="none"/>
                <w:lang w:val="en-US" w:eastAsia="zh-CN" w:bidi="ar"/>
              </w:rPr>
            </w:pPr>
          </w:p>
        </w:tc>
        <w:tc>
          <w:tcPr>
            <w:tcW w:w="1240" w:type="dxa"/>
            <w:shd w:val="clear" w:color="auto" w:fill="auto"/>
          </w:tcPr>
          <w:p>
            <w:pPr>
              <w:keepNext w:val="0"/>
              <w:keepLines w:val="0"/>
              <w:widowControl/>
              <w:suppressLineNumbers w:val="0"/>
              <w:jc w:val="center"/>
              <w:textAlignment w:val="top"/>
              <w:rPr>
                <w:rFonts w:hint="eastAsia" w:ascii="宋体" w:hAnsi="宋体" w:eastAsia="宋体" w:cs="宋体"/>
                <w:b w:val="0"/>
                <w:bCs w:val="0"/>
                <w:i w:val="0"/>
                <w:iCs w:val="0"/>
                <w:color w:val="000000"/>
                <w:kern w:val="0"/>
                <w:sz w:val="22"/>
                <w:szCs w:val="22"/>
                <w:u w:val="none"/>
                <w:lang w:val="en-US" w:eastAsia="zh-CN" w:bidi="ar"/>
              </w:rPr>
            </w:pPr>
          </w:p>
        </w:tc>
        <w:tc>
          <w:tcPr>
            <w:tcW w:w="850" w:type="dxa"/>
            <w:shd w:val="clear" w:color="auto" w:fill="auto"/>
          </w:tcPr>
          <w:p>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lang w:eastAsia="zh-CN"/>
              </w:rPr>
            </w:pPr>
          </w:p>
        </w:tc>
        <w:tc>
          <w:tcPr>
            <w:tcW w:w="923" w:type="dxa"/>
            <w:shd w:val="clear" w:color="auto" w:fill="auto"/>
            <w:vAlign w:val="top"/>
          </w:tcPr>
          <w:p>
            <w:pPr>
              <w:keepNext w:val="0"/>
              <w:keepLines w:val="0"/>
              <w:widowControl/>
              <w:suppressLineNumbers w:val="0"/>
              <w:jc w:val="center"/>
              <w:rPr>
                <w:rFonts w:hint="eastAsia" w:ascii="宋体" w:hAnsi="宋体" w:eastAsia="宋体" w:cs="宋体"/>
                <w:b/>
                <w:bCs/>
                <w:i w:val="0"/>
                <w:iCs w:val="0"/>
                <w:color w:val="000000"/>
                <w:sz w:val="22"/>
                <w:szCs w:val="22"/>
                <w:u w:val="none"/>
              </w:rPr>
            </w:pPr>
          </w:p>
        </w:tc>
        <w:tc>
          <w:tcPr>
            <w:tcW w:w="1019" w:type="dxa"/>
            <w:shd w:val="clear" w:color="auto" w:fill="auto"/>
          </w:tcPr>
          <w:p>
            <w:pPr>
              <w:jc w:val="both"/>
              <w:rPr>
                <w:rFonts w:hint="eastAsia" w:ascii="宋体" w:hAnsi="宋体" w:eastAsia="宋体" w:cs="宋体"/>
                <w:b/>
                <w:bCs/>
                <w:i w:val="0"/>
                <w:iCs w:val="0"/>
                <w:color w:val="000000"/>
                <w:sz w:val="22"/>
                <w:szCs w:val="22"/>
                <w:u w:val="none"/>
              </w:rPr>
            </w:pPr>
          </w:p>
        </w:tc>
        <w:tc>
          <w:tcPr>
            <w:tcW w:w="940" w:type="dxa"/>
            <w:shd w:val="clear" w:color="auto" w:fill="auto"/>
          </w:tcPr>
          <w:p>
            <w:pPr>
              <w:jc w:val="both"/>
              <w:rPr>
                <w:rFonts w:hint="eastAsia" w:ascii="宋体" w:hAnsi="宋体" w:eastAsia="宋体" w:cs="宋体"/>
                <w:b/>
                <w:bCs/>
                <w:i w:val="0"/>
                <w:iCs w:val="0"/>
                <w:color w:val="000000"/>
                <w:sz w:val="22"/>
                <w:szCs w:val="22"/>
                <w:u w:val="none"/>
              </w:rPr>
            </w:pPr>
          </w:p>
        </w:tc>
        <w:tc>
          <w:tcPr>
            <w:tcW w:w="735" w:type="dxa"/>
            <w:shd w:val="clear" w:color="auto" w:fill="auto"/>
          </w:tcPr>
          <w:p>
            <w:pPr>
              <w:jc w:val="both"/>
              <w:rPr>
                <w:rFonts w:hint="eastAsia" w:ascii="宋体" w:hAnsi="宋体" w:eastAsia="宋体" w:cs="宋体"/>
                <w:b/>
                <w:bCs/>
                <w:i w:val="0"/>
                <w:iCs w:val="0"/>
                <w:color w:val="000000"/>
                <w:sz w:val="22"/>
                <w:szCs w:val="22"/>
                <w:u w:val="none"/>
              </w:rPr>
            </w:pPr>
          </w:p>
        </w:tc>
        <w:tc>
          <w:tcPr>
            <w:tcW w:w="918" w:type="dxa"/>
            <w:shd w:val="clear" w:color="auto" w:fill="auto"/>
          </w:tcPr>
          <w:p>
            <w:pPr>
              <w:keepNext w:val="0"/>
              <w:keepLines w:val="0"/>
              <w:widowControl/>
              <w:suppressLineNumbers w:val="0"/>
              <w:jc w:val="both"/>
              <w:textAlignment w:val="top"/>
              <w:rPr>
                <w:rFonts w:hint="eastAsia" w:ascii="宋体" w:hAnsi="宋体" w:eastAsia="宋体" w:cs="宋体"/>
                <w:b/>
                <w:bCs/>
                <w:i w:val="0"/>
                <w:iCs w:val="0"/>
                <w:color w:val="000000"/>
                <w:sz w:val="22"/>
                <w:szCs w:val="22"/>
                <w:u w:val="none"/>
              </w:rPr>
            </w:pPr>
          </w:p>
        </w:tc>
        <w:tc>
          <w:tcPr>
            <w:tcW w:w="918" w:type="dxa"/>
            <w:shd w:val="clear" w:color="auto" w:fill="auto"/>
          </w:tcPr>
          <w:p>
            <w:pPr>
              <w:keepNext w:val="0"/>
              <w:keepLines w:val="0"/>
              <w:widowControl/>
              <w:suppressLineNumbers w:val="0"/>
              <w:jc w:val="both"/>
              <w:textAlignment w:val="top"/>
              <w:rPr>
                <w:rFonts w:hint="eastAsia" w:ascii="宋体" w:hAnsi="宋体" w:eastAsia="宋体" w:cs="宋体"/>
                <w:b/>
                <w:bCs/>
                <w:i w:val="0"/>
                <w:iCs w:val="0"/>
                <w:color w:val="000000"/>
                <w:sz w:val="22"/>
                <w:szCs w:val="22"/>
                <w:u w:val="none"/>
              </w:rPr>
            </w:pPr>
          </w:p>
        </w:tc>
      </w:tr>
    </w:tbl>
    <w:p>
      <w:pPr>
        <w:spacing w:line="360" w:lineRule="auto"/>
        <w:ind w:left="0" w:leftChars="0" w:firstLine="0" w:firstLineChars="0"/>
        <w:rPr>
          <w:rFonts w:hint="eastAsia" w:ascii="宋体" w:hAnsi="宋体" w:eastAsia="宋体" w:cs="宋体"/>
          <w:b/>
          <w:bCs/>
          <w:color w:val="000000" w:themeColor="text1"/>
          <w:sz w:val="28"/>
          <w:szCs w:val="28"/>
          <w:lang w:val="en-US" w:eastAsia="zh-CN"/>
          <w14:textFill>
            <w14:solidFill>
              <w14:schemeClr w14:val="tx1"/>
            </w14:solidFill>
          </w14:textFill>
        </w:rPr>
      </w:pPr>
    </w:p>
    <w:p>
      <w:pPr>
        <w:spacing w:line="360" w:lineRule="auto"/>
        <w:ind w:left="0" w:leftChars="0" w:firstLine="0" w:firstLineChars="0"/>
        <w:rPr>
          <w:rFonts w:hint="eastAsia" w:ascii="宋体" w:hAnsi="宋体" w:eastAsia="宋体" w:cs="宋体"/>
          <w:b/>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二、采购要求</w:t>
      </w:r>
    </w:p>
    <w:p>
      <w:pPr>
        <w:snapToGrid w:val="0"/>
        <w:spacing w:before="0" w:beforeAutospacing="0" w:after="0" w:afterAutospacing="0" w:line="360" w:lineRule="auto"/>
        <w:jc w:val="both"/>
        <w:textAlignment w:val="baseline"/>
        <w:rPr>
          <w:rFonts w:hint="eastAsia" w:ascii="宋体" w:hAnsi="宋体" w:eastAsia="宋体" w:cs="宋体"/>
          <w:b/>
          <w:bCs/>
          <w:i w:val="0"/>
          <w:caps w:val="0"/>
          <w:color w:val="000000" w:themeColor="text1"/>
          <w:spacing w:val="0"/>
          <w:w w:val="100"/>
          <w:sz w:val="24"/>
          <w:szCs w:val="24"/>
          <w14:textFill>
            <w14:solidFill>
              <w14:schemeClr w14:val="tx1"/>
            </w14:solidFill>
          </w14:textFill>
        </w:rPr>
      </w:pPr>
      <w:r>
        <w:rPr>
          <w:rFonts w:hint="eastAsia" w:ascii="宋体" w:hAnsi="宋体" w:eastAsia="宋体" w:cs="宋体"/>
          <w:b/>
          <w:bCs/>
          <w:i w:val="0"/>
          <w:caps w:val="0"/>
          <w:color w:val="000000" w:themeColor="text1"/>
          <w:spacing w:val="0"/>
          <w:w w:val="100"/>
          <w:sz w:val="24"/>
          <w:szCs w:val="24"/>
          <w14:textFill>
            <w14:solidFill>
              <w14:schemeClr w14:val="tx1"/>
            </w14:solidFill>
          </w14:textFill>
        </w:rPr>
        <w:t>（一）配送商职责</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t>1、负责</w:t>
      </w:r>
      <w:r>
        <w:rPr>
          <w:rFonts w:hint="eastAsia" w:ascii="宋体" w:hAnsi="宋体" w:cs="宋体"/>
          <w:b w:val="0"/>
          <w:bCs/>
          <w:i w:val="0"/>
          <w:caps w:val="0"/>
          <w:color w:val="000000" w:themeColor="text1"/>
          <w:spacing w:val="0"/>
          <w:w w:val="100"/>
          <w:kern w:val="2"/>
          <w:sz w:val="24"/>
          <w:szCs w:val="24"/>
          <w:lang w:val="en-US" w:eastAsia="zh-CN" w:bidi="ar-SA"/>
          <w14:textFill>
            <w14:solidFill>
              <w14:schemeClr w14:val="tx1"/>
            </w14:solidFill>
          </w14:textFill>
        </w:rPr>
        <w:t>郎溪县中</w:t>
      </w:r>
      <w:r>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t>医院本次招标的</w:t>
      </w:r>
      <w:r>
        <w:rPr>
          <w:rFonts w:hint="eastAsia" w:ascii="宋体" w:hAnsi="宋体" w:cs="宋体"/>
          <w:b w:val="0"/>
          <w:bCs/>
          <w:i w:val="0"/>
          <w:caps w:val="0"/>
          <w:color w:val="000000" w:themeColor="text1"/>
          <w:spacing w:val="0"/>
          <w:w w:val="100"/>
          <w:kern w:val="2"/>
          <w:sz w:val="24"/>
          <w:szCs w:val="24"/>
          <w:lang w:val="en-US" w:eastAsia="zh-CN" w:bidi="ar-SA"/>
          <w14:textFill>
            <w14:solidFill>
              <w14:schemeClr w14:val="tx1"/>
            </w14:solidFill>
          </w14:textFill>
        </w:rPr>
        <w:t>检验试剂</w:t>
      </w:r>
      <w:r>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t>配送；</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t>2、供货商做好</w:t>
      </w:r>
      <w:r>
        <w:rPr>
          <w:rFonts w:hint="eastAsia" w:ascii="宋体" w:hAnsi="宋体" w:cs="宋体"/>
          <w:b w:val="0"/>
          <w:bCs/>
          <w:i w:val="0"/>
          <w:caps w:val="0"/>
          <w:color w:val="000000" w:themeColor="text1"/>
          <w:spacing w:val="0"/>
          <w:w w:val="100"/>
          <w:kern w:val="2"/>
          <w:sz w:val="24"/>
          <w:szCs w:val="24"/>
          <w:lang w:val="en-US" w:eastAsia="zh-CN" w:bidi="ar-SA"/>
          <w14:textFill>
            <w14:solidFill>
              <w14:schemeClr w14:val="tx1"/>
            </w14:solidFill>
          </w14:textFill>
        </w:rPr>
        <w:t>检验试剂</w:t>
      </w:r>
      <w:r>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t>供应及售后服务；</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t>3、负责与生产厂商的费用结算工作及结算周期内的必要垫资；</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t>4、负责保质期医</w:t>
      </w:r>
      <w:r>
        <w:rPr>
          <w:rFonts w:hint="eastAsia" w:ascii="宋体" w:hAnsi="宋体" w:cs="宋体"/>
          <w:b w:val="0"/>
          <w:bCs/>
          <w:i w:val="0"/>
          <w:caps w:val="0"/>
          <w:color w:val="000000" w:themeColor="text1"/>
          <w:spacing w:val="0"/>
          <w:w w:val="100"/>
          <w:kern w:val="2"/>
          <w:sz w:val="24"/>
          <w:szCs w:val="24"/>
          <w:lang w:val="en-US" w:eastAsia="zh-CN" w:bidi="ar-SA"/>
          <w14:textFill>
            <w14:solidFill>
              <w14:schemeClr w14:val="tx1"/>
            </w14:solidFill>
          </w14:textFill>
        </w:rPr>
        <w:t>疗器械</w:t>
      </w:r>
      <w:r>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t>有问题产品召回、更换工作；</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t>5、建立双方联络负责人员制；</w:t>
      </w:r>
    </w:p>
    <w:p>
      <w:pPr>
        <w:snapToGrid w:val="0"/>
        <w:spacing w:before="0" w:beforeAutospacing="0" w:after="0" w:afterAutospacing="0" w:line="360" w:lineRule="auto"/>
        <w:jc w:val="both"/>
        <w:textAlignment w:val="baseline"/>
        <w:rPr>
          <w:rFonts w:hint="eastAsia" w:ascii="宋体" w:hAnsi="宋体" w:eastAsia="宋体" w:cs="宋体"/>
          <w:b/>
          <w:bCs/>
          <w:i w:val="0"/>
          <w:caps w:val="0"/>
          <w:color w:val="000000" w:themeColor="text1"/>
          <w:spacing w:val="0"/>
          <w:w w:val="100"/>
          <w:sz w:val="24"/>
          <w:szCs w:val="24"/>
          <w14:textFill>
            <w14:solidFill>
              <w14:schemeClr w14:val="tx1"/>
            </w14:solidFill>
          </w14:textFill>
        </w:rPr>
      </w:pPr>
      <w:r>
        <w:rPr>
          <w:rFonts w:hint="eastAsia" w:ascii="宋体" w:hAnsi="宋体" w:eastAsia="宋体" w:cs="宋体"/>
          <w:b/>
          <w:bCs/>
          <w:i w:val="0"/>
          <w:caps w:val="0"/>
          <w:color w:val="000000" w:themeColor="text1"/>
          <w:spacing w:val="0"/>
          <w:w w:val="100"/>
          <w:sz w:val="24"/>
          <w:szCs w:val="24"/>
          <w14:textFill>
            <w14:solidFill>
              <w14:schemeClr w14:val="tx1"/>
            </w14:solidFill>
          </w14:textFill>
        </w:rPr>
        <w:t>（二）配送方案</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t>1、所有招标内的医用耗材均由中标商按临床要求的时间配送。</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t>2、配送企业不得选择性配送，必须按照招标约定的产品名称、规格、型号、数量、价格、生产厂家、供货方式等供货，做到及时、准确，质量合格，服务周到。</w:t>
      </w:r>
    </w:p>
    <w:p>
      <w:pPr>
        <w:snapToGrid w:val="0"/>
        <w:spacing w:before="0" w:beforeAutospacing="0" w:after="0" w:afterAutospacing="0" w:line="360" w:lineRule="auto"/>
        <w:jc w:val="both"/>
        <w:textAlignment w:val="baseline"/>
        <w:rPr>
          <w:rFonts w:hint="eastAsia" w:ascii="宋体" w:hAnsi="宋体" w:eastAsia="宋体" w:cs="宋体"/>
          <w:b/>
          <w:bCs/>
          <w:i w:val="0"/>
          <w:caps w:val="0"/>
          <w:color w:val="000000" w:themeColor="text1"/>
          <w:spacing w:val="0"/>
          <w:w w:val="100"/>
          <w:sz w:val="24"/>
          <w:szCs w:val="24"/>
          <w14:textFill>
            <w14:solidFill>
              <w14:schemeClr w14:val="tx1"/>
            </w14:solidFill>
          </w14:textFill>
        </w:rPr>
      </w:pPr>
      <w:r>
        <w:rPr>
          <w:rFonts w:hint="eastAsia" w:ascii="宋体" w:hAnsi="宋体" w:eastAsia="宋体" w:cs="宋体"/>
          <w:b/>
          <w:bCs/>
          <w:i w:val="0"/>
          <w:caps w:val="0"/>
          <w:color w:val="000000" w:themeColor="text1"/>
          <w:spacing w:val="0"/>
          <w:w w:val="100"/>
          <w:sz w:val="24"/>
          <w:szCs w:val="24"/>
          <w14:textFill>
            <w14:solidFill>
              <w14:schemeClr w14:val="tx1"/>
            </w14:solidFill>
          </w14:textFill>
        </w:rPr>
        <w:t>（三）商务要求</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t>1、投标单位包质量、包数量、包运输。</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t>2、按国家规定由中标人缴纳的各种税收已包含在投标项目内，由中标人向税务机关缴纳。</w:t>
      </w:r>
    </w:p>
    <w:p>
      <w:pPr>
        <w:snapToGrid w:val="0"/>
        <w:spacing w:before="0" w:beforeAutospacing="0" w:after="0" w:afterAutospacing="0" w:line="360" w:lineRule="auto"/>
        <w:jc w:val="both"/>
        <w:textAlignment w:val="baseline"/>
        <w:rPr>
          <w:rFonts w:hint="eastAsia" w:ascii="宋体" w:hAnsi="宋体" w:eastAsia="宋体" w:cs="宋体"/>
          <w:b/>
          <w:bCs/>
          <w:i w:val="0"/>
          <w:caps w:val="0"/>
          <w:color w:val="000000" w:themeColor="text1"/>
          <w:spacing w:val="0"/>
          <w:w w:val="100"/>
          <w:sz w:val="24"/>
          <w:szCs w:val="24"/>
          <w14:textFill>
            <w14:solidFill>
              <w14:schemeClr w14:val="tx1"/>
            </w14:solidFill>
          </w14:textFill>
        </w:rPr>
      </w:pPr>
      <w:r>
        <w:rPr>
          <w:rFonts w:hint="eastAsia" w:ascii="宋体" w:hAnsi="宋体" w:eastAsia="宋体" w:cs="宋体"/>
          <w:b/>
          <w:bCs/>
          <w:i w:val="0"/>
          <w:caps w:val="0"/>
          <w:color w:val="000000" w:themeColor="text1"/>
          <w:spacing w:val="0"/>
          <w:w w:val="100"/>
          <w:sz w:val="24"/>
          <w:szCs w:val="24"/>
          <w14:textFill>
            <w14:solidFill>
              <w14:schemeClr w14:val="tx1"/>
            </w14:solidFill>
          </w14:textFill>
        </w:rPr>
        <w:t>（四）售后服务</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t>1、有问题申报，中标的配送商须提供全天候的电话服务，并提供解决方案。</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t>2、合同期内，与售后相关的所有费用由中标方负责。</w:t>
      </w:r>
    </w:p>
    <w:p>
      <w:pPr>
        <w:snapToGrid w:val="0"/>
        <w:spacing w:before="0" w:beforeAutospacing="0" w:after="0" w:afterAutospacing="0" w:line="360" w:lineRule="auto"/>
        <w:jc w:val="both"/>
        <w:textAlignment w:val="baseline"/>
        <w:rPr>
          <w:rFonts w:hint="eastAsia" w:ascii="宋体" w:hAnsi="宋体" w:eastAsia="宋体" w:cs="宋体"/>
          <w:b/>
          <w:bCs/>
          <w:i w:val="0"/>
          <w:caps w:val="0"/>
          <w:color w:val="000000" w:themeColor="text1"/>
          <w:spacing w:val="0"/>
          <w:w w:val="100"/>
          <w:sz w:val="24"/>
          <w:szCs w:val="24"/>
          <w14:textFill>
            <w14:solidFill>
              <w14:schemeClr w14:val="tx1"/>
            </w14:solidFill>
          </w14:textFill>
        </w:rPr>
      </w:pPr>
      <w:r>
        <w:rPr>
          <w:rFonts w:hint="eastAsia" w:ascii="宋体" w:hAnsi="宋体" w:eastAsia="宋体" w:cs="宋体"/>
          <w:b/>
          <w:bCs/>
          <w:i w:val="0"/>
          <w:caps w:val="0"/>
          <w:color w:val="000000" w:themeColor="text1"/>
          <w:spacing w:val="0"/>
          <w:w w:val="100"/>
          <w:sz w:val="24"/>
          <w:szCs w:val="24"/>
          <w14:textFill>
            <w14:solidFill>
              <w14:schemeClr w14:val="tx1"/>
            </w14:solidFill>
          </w14:textFill>
        </w:rPr>
        <w:t>（五）验收标准</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b w:val="0"/>
          <w:bCs/>
          <w:i w:val="0"/>
          <w:caps w:val="0"/>
          <w:color w:val="000000" w:themeColor="text1"/>
          <w:spacing w:val="0"/>
          <w:w w:val="100"/>
          <w:kern w:val="2"/>
          <w:sz w:val="24"/>
          <w:szCs w:val="24"/>
          <w:lang w:val="en-US" w:eastAsia="zh-CN" w:bidi="ar-SA"/>
          <w14:textFill>
            <w14:solidFill>
              <w14:schemeClr w14:val="tx1"/>
            </w14:solidFill>
          </w14:textFill>
        </w:rPr>
        <w:t>行业相关规定施行。</w:t>
      </w:r>
    </w:p>
    <w:p>
      <w:pPr>
        <w:numPr>
          <w:ilvl w:val="0"/>
          <w:numId w:val="4"/>
        </w:numPr>
        <w:spacing w:line="360" w:lineRule="auto"/>
        <w:ind w:leftChars="0"/>
        <w:outlineLvl w:val="0"/>
        <w:rPr>
          <w:rFonts w:hint="eastAsia" w:ascii="宋体" w:hAnsi="宋体" w:cs="宋体"/>
          <w:b/>
          <w:bCs/>
          <w:i w:val="0"/>
          <w:caps w:val="0"/>
          <w:spacing w:val="0"/>
          <w:w w:val="100"/>
          <w:sz w:val="24"/>
          <w:szCs w:val="24"/>
          <w:lang w:eastAsia="zh-CN"/>
        </w:rPr>
      </w:pPr>
      <w:r>
        <w:rPr>
          <w:rFonts w:hint="eastAsia" w:ascii="宋体" w:hAnsi="宋体" w:eastAsia="宋体" w:cs="宋体"/>
          <w:b/>
          <w:bCs/>
          <w:i w:val="0"/>
          <w:caps w:val="0"/>
          <w:spacing w:val="0"/>
          <w:w w:val="100"/>
          <w:sz w:val="24"/>
          <w:szCs w:val="24"/>
          <w:lang w:eastAsia="zh-CN"/>
        </w:rPr>
        <w:t>评分标准及细则</w:t>
      </w:r>
      <w:r>
        <w:rPr>
          <w:rFonts w:hint="eastAsia" w:ascii="宋体" w:hAnsi="宋体" w:cs="宋体"/>
          <w:b/>
          <w:bCs/>
          <w:i w:val="0"/>
          <w:caps w:val="0"/>
          <w:spacing w:val="0"/>
          <w:w w:val="100"/>
          <w:sz w:val="24"/>
          <w:szCs w:val="24"/>
          <w:lang w:eastAsia="zh-CN"/>
        </w:rPr>
        <w:t>：</w:t>
      </w:r>
    </w:p>
    <w:p>
      <w:pPr>
        <w:numPr>
          <w:ilvl w:val="0"/>
          <w:numId w:val="0"/>
        </w:numPr>
        <w:spacing w:line="360" w:lineRule="auto"/>
        <w:jc w:val="center"/>
        <w:outlineLvl w:val="0"/>
        <w:rPr>
          <w:rFonts w:hint="eastAsia"/>
          <w:b/>
          <w:bCs/>
          <w:color w:val="FF0000"/>
          <w:sz w:val="32"/>
          <w:szCs w:val="32"/>
          <w:lang w:eastAsia="zh-CN"/>
        </w:rPr>
      </w:pPr>
    </w:p>
    <w:p>
      <w:pPr>
        <w:numPr>
          <w:ilvl w:val="0"/>
          <w:numId w:val="0"/>
        </w:numPr>
        <w:spacing w:line="360" w:lineRule="auto"/>
        <w:jc w:val="center"/>
        <w:outlineLvl w:val="0"/>
        <w:rPr>
          <w:rFonts w:hint="eastAsia"/>
          <w:b/>
          <w:bCs/>
          <w:color w:val="FF0000"/>
          <w:sz w:val="32"/>
          <w:szCs w:val="32"/>
          <w:lang w:eastAsia="zh-CN"/>
        </w:rPr>
      </w:pPr>
    </w:p>
    <w:p>
      <w:pPr>
        <w:numPr>
          <w:ilvl w:val="0"/>
          <w:numId w:val="0"/>
        </w:numPr>
        <w:spacing w:line="360" w:lineRule="auto"/>
        <w:jc w:val="center"/>
        <w:outlineLvl w:val="0"/>
        <w:rPr>
          <w:rFonts w:hint="eastAsia"/>
          <w:b/>
          <w:bCs/>
          <w:color w:val="FF0000"/>
          <w:sz w:val="32"/>
          <w:szCs w:val="32"/>
          <w:lang w:eastAsia="zh-CN"/>
        </w:rPr>
      </w:pPr>
    </w:p>
    <w:p>
      <w:pPr>
        <w:numPr>
          <w:ilvl w:val="0"/>
          <w:numId w:val="0"/>
        </w:numPr>
        <w:spacing w:line="360" w:lineRule="auto"/>
        <w:jc w:val="center"/>
        <w:outlineLvl w:val="0"/>
        <w:rPr>
          <w:rFonts w:hint="eastAsia"/>
          <w:b/>
          <w:bCs/>
          <w:color w:val="FF0000"/>
          <w:sz w:val="32"/>
          <w:szCs w:val="32"/>
          <w:lang w:eastAsia="zh-CN"/>
        </w:rPr>
      </w:pPr>
    </w:p>
    <w:p>
      <w:pPr>
        <w:numPr>
          <w:ilvl w:val="0"/>
          <w:numId w:val="0"/>
        </w:numPr>
        <w:spacing w:line="360" w:lineRule="auto"/>
        <w:jc w:val="center"/>
        <w:outlineLvl w:val="0"/>
        <w:rPr>
          <w:rFonts w:hint="eastAsia"/>
          <w:b/>
          <w:bCs/>
          <w:color w:val="FF0000"/>
          <w:sz w:val="32"/>
          <w:szCs w:val="32"/>
          <w:lang w:eastAsia="zh-CN"/>
        </w:rPr>
      </w:pPr>
      <w:r>
        <w:rPr>
          <w:rFonts w:hint="eastAsia"/>
          <w:b/>
          <w:bCs/>
          <w:color w:val="FF0000"/>
          <w:sz w:val="32"/>
          <w:szCs w:val="32"/>
          <w:lang w:eastAsia="zh-CN"/>
        </w:rPr>
        <w:t>检验试剂招标评分标准及细则</w:t>
      </w:r>
    </w:p>
    <w:tbl>
      <w:tblPr>
        <w:tblStyle w:val="20"/>
        <w:tblW w:w="10048" w:type="dxa"/>
        <w:jc w:val="center"/>
        <w:tblInd w:w="0" w:type="dxa"/>
        <w:tblLayout w:type="fixed"/>
        <w:tblCellMar>
          <w:top w:w="0" w:type="dxa"/>
          <w:left w:w="108" w:type="dxa"/>
          <w:bottom w:w="0" w:type="dxa"/>
          <w:right w:w="108" w:type="dxa"/>
        </w:tblCellMar>
      </w:tblPr>
      <w:tblGrid>
        <w:gridCol w:w="1259"/>
        <w:gridCol w:w="7860"/>
        <w:gridCol w:w="929"/>
      </w:tblGrid>
      <w:tr>
        <w:tblPrEx>
          <w:tblLayout w:type="fixed"/>
          <w:tblCellMar>
            <w:top w:w="0" w:type="dxa"/>
            <w:left w:w="108" w:type="dxa"/>
            <w:bottom w:w="0" w:type="dxa"/>
            <w:right w:w="108" w:type="dxa"/>
          </w:tblCellMar>
        </w:tblPrEx>
        <w:trPr>
          <w:trHeight w:val="500" w:hRule="atLeast"/>
          <w:jc w:val="center"/>
        </w:trPr>
        <w:tc>
          <w:tcPr>
            <w:tcW w:w="1259" w:type="dxa"/>
            <w:tcBorders>
              <w:top w:val="single" w:color="auto" w:sz="8" w:space="0"/>
              <w:left w:val="single" w:color="auto" w:sz="8" w:space="0"/>
              <w:bottom w:val="single" w:color="auto" w:sz="4" w:space="0"/>
              <w:right w:val="single" w:color="auto" w:sz="8" w:space="0"/>
            </w:tcBorders>
            <w:vAlign w:val="center"/>
          </w:tcPr>
          <w:p>
            <w:pPr>
              <w:widowControl/>
              <w:adjustRightInd w:val="0"/>
              <w:snapToGrid w:val="0"/>
              <w:spacing w:line="320" w:lineRule="exact"/>
              <w:jc w:val="center"/>
              <w:rPr>
                <w:rFonts w:ascii="宋体" w:hAnsi="宋体"/>
                <w:b/>
                <w:bCs/>
                <w:color w:val="FF0000"/>
                <w:kern w:val="0"/>
                <w:sz w:val="24"/>
              </w:rPr>
            </w:pPr>
            <w:r>
              <w:rPr>
                <w:rFonts w:hint="eastAsia" w:ascii="宋体" w:hAnsi="宋体"/>
                <w:b/>
                <w:bCs/>
                <w:color w:val="FF0000"/>
                <w:kern w:val="0"/>
                <w:sz w:val="24"/>
              </w:rPr>
              <w:t>评分因素</w:t>
            </w:r>
          </w:p>
        </w:tc>
        <w:tc>
          <w:tcPr>
            <w:tcW w:w="7860" w:type="dxa"/>
            <w:tcBorders>
              <w:top w:val="single" w:color="auto" w:sz="8" w:space="0"/>
              <w:left w:val="nil"/>
              <w:bottom w:val="single" w:color="auto" w:sz="4" w:space="0"/>
              <w:right w:val="single" w:color="000000" w:sz="8" w:space="0"/>
            </w:tcBorders>
            <w:vAlign w:val="center"/>
          </w:tcPr>
          <w:p>
            <w:pPr>
              <w:widowControl/>
              <w:adjustRightInd w:val="0"/>
              <w:snapToGrid w:val="0"/>
              <w:spacing w:line="320" w:lineRule="exact"/>
              <w:jc w:val="center"/>
              <w:rPr>
                <w:rFonts w:ascii="宋体" w:hAnsi="宋体"/>
                <w:b/>
                <w:bCs/>
                <w:color w:val="FF0000"/>
                <w:kern w:val="0"/>
                <w:sz w:val="24"/>
              </w:rPr>
            </w:pPr>
            <w:r>
              <w:rPr>
                <w:rFonts w:hint="eastAsia" w:ascii="宋体" w:hAnsi="宋体"/>
                <w:b/>
                <w:bCs/>
                <w:color w:val="FF0000"/>
                <w:kern w:val="0"/>
                <w:sz w:val="24"/>
              </w:rPr>
              <w:t>评分内容</w:t>
            </w:r>
          </w:p>
        </w:tc>
        <w:tc>
          <w:tcPr>
            <w:tcW w:w="929" w:type="dxa"/>
            <w:tcBorders>
              <w:top w:val="single" w:color="auto" w:sz="8" w:space="0"/>
              <w:left w:val="nil"/>
              <w:bottom w:val="single" w:color="auto" w:sz="4" w:space="0"/>
              <w:right w:val="single" w:color="auto" w:sz="8" w:space="0"/>
            </w:tcBorders>
            <w:vAlign w:val="center"/>
          </w:tcPr>
          <w:p>
            <w:pPr>
              <w:widowControl/>
              <w:adjustRightInd w:val="0"/>
              <w:snapToGrid w:val="0"/>
              <w:spacing w:line="320" w:lineRule="exact"/>
              <w:jc w:val="center"/>
              <w:rPr>
                <w:rFonts w:ascii="宋体" w:hAnsi="宋体"/>
                <w:b/>
                <w:bCs/>
                <w:color w:val="FF0000"/>
                <w:kern w:val="0"/>
                <w:sz w:val="24"/>
              </w:rPr>
            </w:pPr>
            <w:r>
              <w:rPr>
                <w:rFonts w:hint="eastAsia" w:ascii="宋体" w:hAnsi="宋体"/>
                <w:b/>
                <w:bCs/>
                <w:color w:val="FF0000"/>
                <w:kern w:val="0"/>
                <w:sz w:val="24"/>
              </w:rPr>
              <w:t>分值</w:t>
            </w:r>
          </w:p>
        </w:tc>
      </w:tr>
      <w:tr>
        <w:tblPrEx>
          <w:tblLayout w:type="fixed"/>
          <w:tblCellMar>
            <w:top w:w="0" w:type="dxa"/>
            <w:left w:w="108" w:type="dxa"/>
            <w:bottom w:w="0" w:type="dxa"/>
            <w:right w:w="108" w:type="dxa"/>
          </w:tblCellMar>
        </w:tblPrEx>
        <w:trPr>
          <w:trHeight w:val="1662" w:hRule="atLeast"/>
          <w:jc w:val="center"/>
        </w:trPr>
        <w:tc>
          <w:tcPr>
            <w:tcW w:w="1259" w:type="dxa"/>
            <w:tcBorders>
              <w:top w:val="single" w:color="auto" w:sz="4" w:space="0"/>
              <w:left w:val="single" w:color="auto" w:sz="4" w:space="0"/>
              <w:right w:val="single" w:color="auto" w:sz="4" w:space="0"/>
            </w:tcBorders>
            <w:vAlign w:val="center"/>
          </w:tcPr>
          <w:p>
            <w:pPr>
              <w:pStyle w:val="29"/>
              <w:adjustRightInd w:val="0"/>
              <w:snapToGrid w:val="0"/>
              <w:spacing w:line="360" w:lineRule="auto"/>
              <w:contextualSpacing/>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产品知名度</w:t>
            </w:r>
          </w:p>
          <w:p>
            <w:pPr>
              <w:pStyle w:val="29"/>
              <w:adjustRightInd w:val="0"/>
              <w:snapToGrid w:val="0"/>
              <w:spacing w:line="360" w:lineRule="auto"/>
              <w:contextualSpacing/>
              <w:jc w:val="center"/>
              <w:rPr>
                <w:rFonts w:ascii="宋体" w:hAnsi="宋体"/>
                <w:color w:val="FF0000"/>
                <w:kern w:val="0"/>
                <w:sz w:val="24"/>
              </w:rPr>
            </w:pPr>
            <w:r>
              <w:rPr>
                <w:rFonts w:hint="eastAsia" w:ascii="仿宋" w:hAnsi="仿宋" w:eastAsia="仿宋" w:cs="仿宋"/>
                <w:kern w:val="2"/>
                <w:sz w:val="21"/>
                <w:szCs w:val="21"/>
                <w:vertAlign w:val="baseline"/>
                <w:lang w:val="en-US" w:eastAsia="zh-CN" w:bidi="ar-SA"/>
              </w:rPr>
              <w:t>（10分）</w:t>
            </w:r>
          </w:p>
        </w:tc>
        <w:tc>
          <w:tcPr>
            <w:tcW w:w="7860" w:type="dxa"/>
            <w:tcBorders>
              <w:top w:val="single" w:color="auto" w:sz="4" w:space="0"/>
              <w:left w:val="nil"/>
              <w:bottom w:val="single" w:color="auto" w:sz="4" w:space="0"/>
              <w:right w:val="single" w:color="auto" w:sz="4" w:space="0"/>
            </w:tcBorders>
            <w:vAlign w:val="center"/>
          </w:tcPr>
          <w:p>
            <w:pPr>
              <w:jc w:val="left"/>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由评审委员会进行对所投品牌的知名度，市场占有情况（用户清单）等分析比较、评议、综合打分：</w:t>
            </w:r>
          </w:p>
          <w:p>
            <w:pPr>
              <w:jc w:val="left"/>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（1）优得8-10分；</w:t>
            </w:r>
          </w:p>
          <w:p>
            <w:pPr>
              <w:jc w:val="left"/>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（2）良得5-7分；</w:t>
            </w:r>
          </w:p>
          <w:p>
            <w:pPr>
              <w:jc w:val="left"/>
              <w:rPr>
                <w:rFonts w:ascii="宋体" w:hAnsi="宋体"/>
                <w:color w:val="FF0000"/>
                <w:sz w:val="24"/>
              </w:rPr>
            </w:pPr>
            <w:r>
              <w:rPr>
                <w:rFonts w:hint="eastAsia" w:ascii="仿宋" w:hAnsi="仿宋" w:eastAsia="仿宋" w:cs="仿宋"/>
                <w:sz w:val="21"/>
                <w:szCs w:val="21"/>
                <w:vertAlign w:val="baseline"/>
                <w:lang w:val="en-US" w:eastAsia="zh-CN"/>
              </w:rPr>
              <w:t>（3）一般得0-4分。</w:t>
            </w:r>
          </w:p>
        </w:tc>
        <w:tc>
          <w:tcPr>
            <w:tcW w:w="929"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jc w:val="center"/>
              <w:rPr>
                <w:rFonts w:ascii="宋体" w:hAnsi="宋体"/>
                <w:color w:val="FF0000"/>
                <w:kern w:val="0"/>
                <w:sz w:val="24"/>
              </w:rPr>
            </w:pPr>
            <w:r>
              <w:rPr>
                <w:rFonts w:hint="eastAsia" w:ascii="宋体" w:hAnsi="宋体"/>
                <w:color w:val="FF0000"/>
                <w:kern w:val="0"/>
                <w:sz w:val="24"/>
                <w:lang w:val="en-US" w:eastAsia="zh-CN"/>
              </w:rPr>
              <w:t>10</w:t>
            </w:r>
            <w:r>
              <w:rPr>
                <w:rFonts w:hint="eastAsia" w:ascii="宋体" w:hAnsi="宋体"/>
                <w:color w:val="FF0000"/>
                <w:kern w:val="0"/>
                <w:sz w:val="24"/>
              </w:rPr>
              <w:t>分</w:t>
            </w:r>
          </w:p>
        </w:tc>
      </w:tr>
      <w:tr>
        <w:tblPrEx>
          <w:tblLayout w:type="fixed"/>
          <w:tblCellMar>
            <w:top w:w="0" w:type="dxa"/>
            <w:left w:w="108" w:type="dxa"/>
            <w:bottom w:w="0" w:type="dxa"/>
            <w:right w:w="108" w:type="dxa"/>
          </w:tblCellMar>
        </w:tblPrEx>
        <w:trPr>
          <w:trHeight w:val="1682" w:hRule="exact"/>
          <w:jc w:val="center"/>
        </w:trPr>
        <w:tc>
          <w:tcPr>
            <w:tcW w:w="12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产品质量</w:t>
            </w:r>
          </w:p>
          <w:p>
            <w:pPr>
              <w:jc w:val="center"/>
              <w:rPr>
                <w:rFonts w:hint="eastAsia" w:ascii="宋体" w:hAnsi="宋体"/>
                <w:color w:val="FF0000"/>
                <w:sz w:val="24"/>
              </w:rPr>
            </w:pPr>
            <w:r>
              <w:rPr>
                <w:rFonts w:hint="eastAsia" w:ascii="仿宋" w:hAnsi="仿宋" w:eastAsia="仿宋" w:cs="仿宋"/>
                <w:sz w:val="21"/>
                <w:szCs w:val="21"/>
                <w:vertAlign w:val="baseline"/>
                <w:lang w:val="en-US" w:eastAsia="zh-CN"/>
              </w:rPr>
              <w:t>（30分）</w:t>
            </w:r>
          </w:p>
        </w:tc>
        <w:tc>
          <w:tcPr>
            <w:tcW w:w="7860" w:type="dxa"/>
            <w:tcBorders>
              <w:top w:val="single" w:color="auto" w:sz="4" w:space="0"/>
              <w:left w:val="nil"/>
              <w:bottom w:val="single" w:color="auto" w:sz="4" w:space="0"/>
              <w:right w:val="single" w:color="auto" w:sz="4" w:space="0"/>
            </w:tcBorders>
            <w:vAlign w:val="center"/>
          </w:tcPr>
          <w:p>
            <w:pPr>
              <w:jc w:val="left"/>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由评审委员会对所投品牌产品性能指标、检测方法学、产品档次等方面分析比较综合打分：</w:t>
            </w:r>
          </w:p>
          <w:p>
            <w:pPr>
              <w:jc w:val="left"/>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（1）优得21-30分；</w:t>
            </w:r>
          </w:p>
          <w:p>
            <w:pPr>
              <w:jc w:val="left"/>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（2）良得11-20分；</w:t>
            </w:r>
          </w:p>
          <w:p>
            <w:pPr>
              <w:jc w:val="left"/>
              <w:rPr>
                <w:rFonts w:hint="eastAsia" w:ascii="宋体" w:hAnsi="宋体"/>
                <w:color w:val="FF0000"/>
                <w:sz w:val="24"/>
              </w:rPr>
            </w:pPr>
            <w:r>
              <w:rPr>
                <w:rFonts w:hint="eastAsia" w:ascii="仿宋" w:hAnsi="仿宋" w:eastAsia="仿宋" w:cs="仿宋"/>
                <w:sz w:val="21"/>
                <w:szCs w:val="21"/>
                <w:vertAlign w:val="baseline"/>
                <w:lang w:val="en-US" w:eastAsia="zh-CN"/>
              </w:rPr>
              <w:t>（3）一般得0-10分。</w:t>
            </w:r>
          </w:p>
        </w:tc>
        <w:tc>
          <w:tcPr>
            <w:tcW w:w="929"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jc w:val="center"/>
              <w:rPr>
                <w:rFonts w:hint="eastAsia" w:ascii="宋体" w:hAnsi="宋体"/>
                <w:color w:val="FF0000"/>
                <w:kern w:val="0"/>
                <w:sz w:val="24"/>
              </w:rPr>
            </w:pPr>
            <w:r>
              <w:rPr>
                <w:rFonts w:hint="eastAsia" w:ascii="宋体" w:hAnsi="宋体"/>
                <w:color w:val="FF0000"/>
                <w:kern w:val="0"/>
                <w:sz w:val="24"/>
                <w:lang w:val="en-US" w:eastAsia="zh-CN"/>
              </w:rPr>
              <w:t>30</w:t>
            </w:r>
            <w:r>
              <w:rPr>
                <w:rFonts w:hint="eastAsia" w:ascii="宋体" w:hAnsi="宋体"/>
                <w:color w:val="FF0000"/>
                <w:kern w:val="0"/>
                <w:sz w:val="24"/>
              </w:rPr>
              <w:t>分</w:t>
            </w:r>
          </w:p>
        </w:tc>
      </w:tr>
      <w:tr>
        <w:tblPrEx>
          <w:tblLayout w:type="fixed"/>
          <w:tblCellMar>
            <w:top w:w="0" w:type="dxa"/>
            <w:left w:w="108" w:type="dxa"/>
            <w:bottom w:w="0" w:type="dxa"/>
            <w:right w:w="108" w:type="dxa"/>
          </w:tblCellMar>
        </w:tblPrEx>
        <w:trPr>
          <w:trHeight w:val="1474" w:hRule="atLeast"/>
          <w:jc w:val="center"/>
        </w:trPr>
        <w:tc>
          <w:tcPr>
            <w:tcW w:w="12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color w:val="FF0000"/>
                <w:kern w:val="0"/>
                <w:sz w:val="24"/>
              </w:rPr>
            </w:pPr>
            <w:r>
              <w:rPr>
                <w:rFonts w:hint="eastAsia" w:ascii="宋体" w:hAnsi="宋体"/>
                <w:color w:val="FF0000"/>
                <w:kern w:val="0"/>
                <w:sz w:val="24"/>
              </w:rPr>
              <w:t>投标报价</w:t>
            </w:r>
          </w:p>
          <w:p>
            <w:pPr>
              <w:snapToGrid w:val="0"/>
              <w:jc w:val="center"/>
              <w:rPr>
                <w:rFonts w:hint="eastAsia" w:ascii="宋体" w:hAnsi="宋体"/>
                <w:color w:val="FF0000"/>
                <w:sz w:val="24"/>
              </w:rPr>
            </w:pPr>
            <w:r>
              <w:rPr>
                <w:rFonts w:hint="eastAsia" w:ascii="宋体" w:hAnsi="宋体"/>
                <w:color w:val="FF0000"/>
                <w:kern w:val="0"/>
                <w:sz w:val="24"/>
              </w:rPr>
              <w:t>（</w:t>
            </w:r>
            <w:r>
              <w:rPr>
                <w:rFonts w:hint="eastAsia" w:ascii="宋体" w:hAnsi="宋体"/>
                <w:color w:val="FF0000"/>
                <w:kern w:val="0"/>
                <w:sz w:val="24"/>
                <w:lang w:val="en-US" w:eastAsia="zh-CN"/>
              </w:rPr>
              <w:t>6</w:t>
            </w:r>
            <w:r>
              <w:rPr>
                <w:rFonts w:hint="eastAsia" w:ascii="宋体" w:hAnsi="宋体"/>
                <w:color w:val="FF0000"/>
                <w:kern w:val="0"/>
                <w:sz w:val="24"/>
              </w:rPr>
              <w:t>0分）</w:t>
            </w:r>
          </w:p>
        </w:tc>
        <w:tc>
          <w:tcPr>
            <w:tcW w:w="7860"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color w:val="FF0000"/>
                <w:sz w:val="24"/>
              </w:rPr>
            </w:pPr>
            <w:r>
              <w:rPr>
                <w:rFonts w:hint="eastAsia" w:ascii="宋体" w:hAnsi="宋体"/>
                <w:color w:val="FF0000"/>
                <w:kern w:val="2"/>
                <w:sz w:val="24"/>
                <w:szCs w:val="24"/>
                <w:lang w:val="en-US" w:eastAsia="zh-CN"/>
              </w:rPr>
              <w:t>所投报价总价最低者为满分60分，其他为：最低报价总价/报价总价*60</w:t>
            </w:r>
          </w:p>
        </w:tc>
        <w:tc>
          <w:tcPr>
            <w:tcW w:w="9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hint="eastAsia" w:ascii="宋体" w:hAnsi="宋体"/>
                <w:color w:val="FF0000"/>
                <w:kern w:val="0"/>
                <w:sz w:val="24"/>
              </w:rPr>
            </w:pPr>
            <w:r>
              <w:rPr>
                <w:rFonts w:hint="eastAsia" w:ascii="宋体" w:hAnsi="宋体"/>
                <w:color w:val="FF0000"/>
                <w:kern w:val="0"/>
                <w:sz w:val="24"/>
                <w:lang w:val="en-US" w:eastAsia="zh-CN"/>
              </w:rPr>
              <w:t>60</w:t>
            </w:r>
            <w:r>
              <w:rPr>
                <w:rFonts w:hint="eastAsia" w:ascii="宋体" w:hAnsi="宋体"/>
                <w:color w:val="FF0000"/>
                <w:kern w:val="0"/>
                <w:sz w:val="24"/>
              </w:rPr>
              <w:t>分</w:t>
            </w:r>
          </w:p>
          <w:p>
            <w:pPr>
              <w:widowControl/>
              <w:adjustRightInd w:val="0"/>
              <w:snapToGrid w:val="0"/>
              <w:spacing w:line="320" w:lineRule="exact"/>
              <w:jc w:val="center"/>
              <w:rPr>
                <w:rFonts w:hint="eastAsia" w:ascii="宋体" w:hAnsi="宋体"/>
                <w:color w:val="FF0000"/>
                <w:kern w:val="0"/>
                <w:sz w:val="24"/>
              </w:rPr>
            </w:pPr>
          </w:p>
        </w:tc>
      </w:tr>
    </w:tbl>
    <w:p>
      <w:pPr>
        <w:spacing w:line="240" w:lineRule="auto"/>
        <w:rPr>
          <w:rFonts w:hint="eastAsia" w:ascii="宋体" w:hAnsi="宋体"/>
          <w:color w:val="FF0000"/>
          <w:sz w:val="22"/>
          <w:szCs w:val="22"/>
        </w:rPr>
      </w:pPr>
      <w:r>
        <w:rPr>
          <w:b/>
          <w:color w:val="FF0000"/>
          <w:sz w:val="22"/>
          <w:szCs w:val="22"/>
        </w:rPr>
        <w:t>注：各投标人的技术得分取所有评委评分的平均值（小数点后保留一位，第二位四舍五入）。</w:t>
      </w:r>
    </w:p>
    <w:p>
      <w:pPr>
        <w:spacing w:line="240" w:lineRule="auto"/>
        <w:rPr>
          <w:rFonts w:hint="eastAsia" w:ascii="宋体" w:hAnsi="宋体"/>
          <w:b/>
          <w:bCs/>
          <w:color w:val="FF0000"/>
          <w:sz w:val="22"/>
          <w:szCs w:val="22"/>
        </w:rPr>
      </w:pPr>
      <w:r>
        <w:rPr>
          <w:rFonts w:hint="eastAsia" w:ascii="宋体" w:hAnsi="宋体"/>
          <w:b/>
          <w:bCs/>
          <w:color w:val="FF0000"/>
          <w:sz w:val="22"/>
          <w:szCs w:val="22"/>
        </w:rPr>
        <w:t>1、投标文件中提供的证明材料（文字、图片）不完整、模糊不清、不准确，造成评标委员会的误评、错评及不利的评审后果由投标人自行承担。</w:t>
      </w:r>
    </w:p>
    <w:p>
      <w:pPr>
        <w:spacing w:line="240" w:lineRule="auto"/>
        <w:rPr>
          <w:rFonts w:hint="eastAsia" w:ascii="宋体" w:hAnsi="宋体"/>
          <w:color w:val="FF0000"/>
          <w:sz w:val="22"/>
          <w:szCs w:val="22"/>
        </w:rPr>
      </w:pPr>
      <w:r>
        <w:rPr>
          <w:rFonts w:hint="eastAsia" w:ascii="宋体" w:hAnsi="宋体"/>
          <w:b/>
          <w:bCs/>
          <w:color w:val="FF0000"/>
          <w:sz w:val="22"/>
          <w:szCs w:val="22"/>
        </w:rPr>
        <w:t>2、投标文件中提供的证明材料（文字、图片）须保证真实有效，如发现与事实不符，招标人有权取消中标人资格，且保证金不予退还。</w:t>
      </w:r>
    </w:p>
    <w:p>
      <w:pPr>
        <w:spacing w:line="240" w:lineRule="auto"/>
        <w:rPr>
          <w:rFonts w:hint="eastAsia" w:ascii="宋体" w:hAnsi="宋体"/>
          <w:b/>
          <w:bCs/>
          <w:color w:val="FF0000"/>
          <w:sz w:val="22"/>
          <w:szCs w:val="22"/>
        </w:rPr>
      </w:pPr>
      <w:r>
        <w:rPr>
          <w:rFonts w:hint="eastAsia" w:ascii="宋体" w:hAnsi="宋体"/>
          <w:b/>
          <w:bCs/>
          <w:color w:val="FF0000"/>
          <w:sz w:val="22"/>
          <w:szCs w:val="22"/>
        </w:rPr>
        <w:t>3、在评审过程中，当评委会发现投标人的报价或者某些分项报价明显不合理或者低于各类成本，有可能影响商品质量和不能诚信履约的，可以要求投标人按照“投标人须知前附表”要求现场提供材料予以解释说明；如果投标人没有提供或者提供的材料无法证明其投标报价不低于投标产品的各类成本，评委会可以认定该投标报价为无效报价。说明：投标报价无效的，不得推荐为中标候选人。</w:t>
      </w:r>
    </w:p>
    <w:p>
      <w:pPr>
        <w:pStyle w:val="2"/>
        <w:rPr>
          <w:rFonts w:hint="eastAsia" w:ascii="仿宋" w:hAnsi="仿宋" w:eastAsia="仿宋" w:cs="仿宋"/>
          <w:b/>
          <w:bCs/>
          <w:color w:val="FF0000"/>
          <w:sz w:val="21"/>
          <w:szCs w:val="21"/>
          <w:vertAlign w:val="baseline"/>
          <w:lang w:val="en-US" w:eastAsia="zh-CN"/>
        </w:rPr>
      </w:pPr>
      <w:r>
        <w:rPr>
          <w:rFonts w:hint="eastAsia" w:ascii="宋体" w:hAnsi="宋体"/>
          <w:b/>
          <w:bCs/>
          <w:color w:val="FF0000"/>
          <w:sz w:val="22"/>
          <w:szCs w:val="22"/>
          <w:lang w:val="en-US" w:eastAsia="zh-CN"/>
        </w:rPr>
        <w:t>4、</w:t>
      </w:r>
      <w:r>
        <w:rPr>
          <w:rFonts w:hint="eastAsia" w:ascii="仿宋" w:hAnsi="仿宋" w:eastAsia="仿宋" w:cs="仿宋"/>
          <w:b/>
          <w:bCs/>
          <w:color w:val="FF0000"/>
          <w:sz w:val="21"/>
          <w:szCs w:val="21"/>
          <w:vertAlign w:val="baseline"/>
          <w:lang w:val="en-US" w:eastAsia="zh-CN"/>
        </w:rPr>
        <w:t>投标需提供：</w:t>
      </w:r>
    </w:p>
    <w:p>
      <w:pPr>
        <w:pStyle w:val="2"/>
        <w:rPr>
          <w:rFonts w:hint="eastAsia" w:ascii="仿宋" w:hAnsi="仿宋" w:eastAsia="仿宋" w:cs="仿宋"/>
          <w:b/>
          <w:bCs/>
          <w:color w:val="FF0000"/>
          <w:sz w:val="21"/>
          <w:szCs w:val="21"/>
          <w:vertAlign w:val="baseline"/>
          <w:lang w:val="en-US" w:eastAsia="zh-CN"/>
        </w:rPr>
      </w:pPr>
      <w:r>
        <w:rPr>
          <w:rFonts w:hint="eastAsia" w:ascii="仿宋" w:hAnsi="仿宋" w:eastAsia="仿宋" w:cs="仿宋"/>
          <w:b/>
          <w:bCs/>
          <w:color w:val="FF0000"/>
          <w:sz w:val="21"/>
          <w:szCs w:val="21"/>
          <w:vertAlign w:val="baseline"/>
          <w:lang w:val="en-US" w:eastAsia="zh-CN"/>
        </w:rPr>
        <w:t>1）均摊每人份价格（试剂分类价格、规格及使用人次）</w:t>
      </w:r>
    </w:p>
    <w:p>
      <w:pPr>
        <w:pStyle w:val="2"/>
        <w:rPr>
          <w:rFonts w:hint="eastAsia" w:ascii="仿宋" w:hAnsi="仿宋" w:eastAsia="仿宋" w:cs="仿宋"/>
          <w:b/>
          <w:bCs/>
          <w:color w:val="FF0000"/>
          <w:sz w:val="21"/>
          <w:szCs w:val="21"/>
          <w:vertAlign w:val="baseline"/>
          <w:lang w:val="en-US" w:eastAsia="zh-CN"/>
        </w:rPr>
      </w:pPr>
      <w:r>
        <w:rPr>
          <w:rFonts w:hint="eastAsia" w:ascii="仿宋" w:hAnsi="仿宋" w:eastAsia="仿宋" w:cs="仿宋"/>
          <w:b/>
          <w:bCs/>
          <w:color w:val="FF0000"/>
          <w:sz w:val="21"/>
          <w:szCs w:val="21"/>
          <w:vertAlign w:val="baseline"/>
          <w:lang w:val="en-US" w:eastAsia="zh-CN"/>
        </w:rPr>
        <w:t>2）均需免费提供质控品和校准品</w:t>
      </w:r>
    </w:p>
    <w:p>
      <w:pPr>
        <w:pStyle w:val="2"/>
        <w:rPr>
          <w:rFonts w:hint="eastAsia" w:eastAsia="宋体"/>
          <w:b/>
          <w:bCs/>
          <w:color w:val="FF0000"/>
          <w:lang w:val="en-US" w:eastAsia="zh-CN"/>
        </w:rPr>
      </w:pPr>
      <w:r>
        <w:rPr>
          <w:rFonts w:hint="eastAsia" w:ascii="仿宋" w:hAnsi="仿宋" w:eastAsia="仿宋" w:cs="仿宋"/>
          <w:b/>
          <w:bCs/>
          <w:color w:val="FF0000"/>
          <w:sz w:val="21"/>
          <w:szCs w:val="21"/>
          <w:vertAlign w:val="baseline"/>
          <w:lang w:val="en-US" w:eastAsia="zh-CN"/>
        </w:rPr>
        <w:t>3）、产品介绍技术资料</w:t>
      </w:r>
    </w:p>
    <w:p>
      <w:pPr>
        <w:pStyle w:val="13"/>
        <w:ind w:left="0" w:leftChars="0" w:firstLine="0" w:firstLineChars="0"/>
        <w:rPr>
          <w:rFonts w:hint="eastAsia"/>
          <w:color w:val="FF0000"/>
          <w:lang w:val="en-US" w:eastAsia="zh-CN"/>
        </w:rPr>
      </w:pPr>
    </w:p>
    <w:p>
      <w:pPr>
        <w:snapToGrid w:val="0"/>
        <w:spacing w:before="0" w:beforeAutospacing="0" w:after="0" w:afterAutospacing="0" w:line="360" w:lineRule="auto"/>
        <w:jc w:val="both"/>
        <w:textAlignment w:val="baseline"/>
        <w:rPr>
          <w:rFonts w:hint="eastAsia" w:ascii="宋体" w:hAnsi="宋体" w:eastAsia="宋体" w:cs="宋体"/>
          <w:b/>
          <w:bCs/>
          <w:i w:val="0"/>
          <w:caps w:val="0"/>
          <w:color w:val="FF0000"/>
          <w:spacing w:val="0"/>
          <w:w w:val="100"/>
          <w:sz w:val="24"/>
          <w:szCs w:val="24"/>
        </w:rPr>
      </w:pPr>
      <w:r>
        <w:rPr>
          <w:rFonts w:hint="eastAsia" w:ascii="宋体" w:hAnsi="宋体" w:eastAsia="宋体" w:cs="宋体"/>
          <w:b/>
          <w:bCs/>
          <w:i w:val="0"/>
          <w:caps w:val="0"/>
          <w:color w:val="FF0000"/>
          <w:spacing w:val="0"/>
          <w:w w:val="100"/>
          <w:sz w:val="24"/>
          <w:szCs w:val="24"/>
        </w:rPr>
        <w:t>以上内容为必须满足，否则其投标无效。</w:t>
      </w:r>
    </w:p>
    <w:p>
      <w:pPr>
        <w:numPr>
          <w:ilvl w:val="0"/>
          <w:numId w:val="0"/>
        </w:numPr>
        <w:spacing w:line="360" w:lineRule="auto"/>
        <w:rPr>
          <w:rFonts w:hint="eastAsia" w:ascii="Times New Roman" w:hAnsi="Times New Roman" w:eastAsia="宋体" w:cs="Times New Roman"/>
          <w:b/>
          <w:kern w:val="2"/>
          <w:sz w:val="32"/>
          <w:szCs w:val="32"/>
          <w:lang w:val="en-US" w:eastAsia="zh-CN" w:bidi="ar-SA"/>
        </w:rPr>
      </w:pPr>
    </w:p>
    <w:p>
      <w:pPr>
        <w:pStyle w:val="7"/>
        <w:rPr>
          <w:rFonts w:hint="eastAsia"/>
          <w:lang w:val="en-US" w:eastAsia="zh-CN"/>
        </w:rPr>
      </w:pPr>
    </w:p>
    <w:p>
      <w:pPr>
        <w:numPr>
          <w:ilvl w:val="0"/>
          <w:numId w:val="0"/>
        </w:numPr>
        <w:spacing w:line="360" w:lineRule="auto"/>
        <w:rPr>
          <w:rFonts w:hint="default" w:ascii="宋体" w:hAnsi="宋体" w:eastAsia="宋体" w:cs="宋体"/>
          <w:sz w:val="24"/>
          <w:szCs w:val="24"/>
          <w:lang w:val="en-US" w:eastAsia="zh-CN"/>
        </w:rPr>
      </w:pPr>
      <w:r>
        <w:rPr>
          <w:rFonts w:hint="eastAsia" w:ascii="Times New Roman" w:hAnsi="Times New Roman" w:eastAsia="宋体" w:cs="Times New Roman"/>
          <w:b/>
          <w:kern w:val="2"/>
          <w:sz w:val="32"/>
          <w:szCs w:val="32"/>
          <w:lang w:val="en-US" w:eastAsia="zh-CN" w:bidi="ar-SA"/>
        </w:rPr>
        <w:t>附件：响应文件格式（包括不限于以下内容</w:t>
      </w:r>
      <w:r>
        <w:rPr>
          <w:rFonts w:hint="eastAsia" w:ascii="宋体" w:hAnsi="宋体" w:eastAsia="宋体" w:cs="宋体"/>
          <w:sz w:val="24"/>
          <w:szCs w:val="24"/>
          <w:lang w:val="en-US" w:eastAsia="zh-CN"/>
        </w:rPr>
        <w:t>）</w:t>
      </w:r>
    </w:p>
    <w:p>
      <w:pPr>
        <w:snapToGrid w:val="0"/>
        <w:spacing w:before="0" w:beforeAutospacing="0" w:after="0" w:afterAutospacing="0" w:line="360" w:lineRule="auto"/>
        <w:jc w:val="both"/>
        <w:textAlignment w:val="baseline"/>
        <w:rPr>
          <w:rFonts w:hint="eastAsia"/>
        </w:rPr>
      </w:pPr>
    </w:p>
    <w:p>
      <w:pPr>
        <w:snapToGrid w:val="0"/>
        <w:spacing w:line="360" w:lineRule="auto"/>
        <w:ind w:firstLine="3534" w:firstLineChars="1100"/>
        <w:textAlignment w:val="baseline"/>
        <w:rPr>
          <w:rFonts w:hint="eastAsia" w:ascii="宋体" w:hAnsi="宋体" w:eastAsia="宋体" w:cs="宋体"/>
          <w:b/>
          <w:bCs w:val="0"/>
          <w:sz w:val="32"/>
          <w:szCs w:val="32"/>
        </w:rPr>
      </w:pPr>
      <w:r>
        <w:rPr>
          <w:rFonts w:hint="eastAsia" w:ascii="宋体" w:hAnsi="宋体" w:eastAsia="宋体" w:cs="宋体"/>
          <w:b/>
          <w:bCs w:val="0"/>
          <w:sz w:val="32"/>
          <w:szCs w:val="32"/>
        </w:rPr>
        <w:t>投标函</w:t>
      </w:r>
    </w:p>
    <w:p>
      <w:pPr>
        <w:snapToGrid w:val="0"/>
        <w:spacing w:line="360" w:lineRule="auto"/>
        <w:ind w:firstLine="480" w:firstLineChars="200"/>
        <w:textAlignment w:val="baseline"/>
        <w:rPr>
          <w:rFonts w:hint="eastAsia" w:ascii="宋体" w:hAnsi="宋体" w:eastAsia="宋体" w:cs="宋体"/>
          <w:bCs/>
          <w:sz w:val="24"/>
          <w:szCs w:val="24"/>
        </w:rPr>
      </w:pPr>
      <w:r>
        <w:rPr>
          <w:rFonts w:hint="eastAsia" w:ascii="宋体" w:hAnsi="宋体" w:eastAsia="宋体" w:cs="宋体"/>
          <w:bCs/>
          <w:sz w:val="24"/>
          <w:szCs w:val="24"/>
        </w:rPr>
        <w:t xml:space="preserve">致： </w:t>
      </w:r>
    </w:p>
    <w:p>
      <w:pPr>
        <w:snapToGrid w:val="0"/>
        <w:spacing w:line="360" w:lineRule="auto"/>
        <w:ind w:firstLine="480" w:firstLineChars="200"/>
        <w:textAlignment w:val="baseline"/>
        <w:rPr>
          <w:rFonts w:hint="eastAsia" w:ascii="宋体" w:hAnsi="宋体" w:eastAsia="宋体" w:cs="宋体"/>
          <w:bCs/>
          <w:sz w:val="24"/>
          <w:szCs w:val="24"/>
        </w:rPr>
      </w:pPr>
      <w:r>
        <w:rPr>
          <w:rFonts w:hint="eastAsia" w:ascii="宋体" w:hAnsi="宋体" w:eastAsia="宋体" w:cs="宋体"/>
          <w:bCs/>
          <w:sz w:val="24"/>
          <w:szCs w:val="24"/>
        </w:rPr>
        <w:t>根据贵方（采购人的单位名称）采购（货物名称）招标文件（招标编号：               ），我方正式授权下述签字人           （姓名和职务）代表                的单位名称），提交投标文件正本   份，副本   份，据此，签字代表宣布同意如下：</w:t>
      </w:r>
    </w:p>
    <w:p>
      <w:pPr>
        <w:snapToGrid w:val="0"/>
        <w:spacing w:line="360" w:lineRule="auto"/>
        <w:ind w:firstLine="240" w:firstLineChars="100"/>
        <w:textAlignment w:val="baseline"/>
        <w:rPr>
          <w:rFonts w:hint="eastAsia" w:ascii="宋体" w:hAnsi="宋体" w:eastAsia="宋体" w:cs="宋体"/>
          <w:bCs/>
          <w:sz w:val="24"/>
          <w:szCs w:val="24"/>
        </w:rPr>
      </w:pPr>
      <w:r>
        <w:rPr>
          <w:rFonts w:hint="eastAsia" w:ascii="宋体" w:hAnsi="宋体" w:eastAsia="宋体" w:cs="宋体"/>
          <w:bCs/>
          <w:sz w:val="24"/>
          <w:szCs w:val="24"/>
        </w:rPr>
        <w:t>（1）按照招标文件所规定的内容我方投标货物（服务）的总报价为(有分项报价的按照采购需求要求格式进行报价）：</w:t>
      </w:r>
    </w:p>
    <w:p>
      <w:pPr>
        <w:snapToGrid w:val="0"/>
        <w:spacing w:line="360" w:lineRule="auto"/>
        <w:ind w:firstLine="480" w:firstLineChars="200"/>
        <w:textAlignment w:val="baseline"/>
        <w:rPr>
          <w:rFonts w:hint="eastAsia" w:ascii="宋体" w:hAnsi="宋体" w:eastAsia="宋体" w:cs="宋体"/>
          <w:bCs/>
          <w:sz w:val="24"/>
          <w:szCs w:val="24"/>
        </w:rPr>
      </w:pPr>
      <w:r>
        <w:rPr>
          <w:rFonts w:hint="eastAsia" w:ascii="宋体" w:hAnsi="宋体" w:eastAsia="宋体" w:cs="宋体"/>
          <w:bCs/>
          <w:sz w:val="24"/>
          <w:szCs w:val="24"/>
        </w:rPr>
        <w:t>（小写）            （大写）                   元人民币。</w:t>
      </w:r>
    </w:p>
    <w:p>
      <w:pPr>
        <w:snapToGrid w:val="0"/>
        <w:spacing w:line="360" w:lineRule="auto"/>
        <w:ind w:firstLine="240" w:firstLineChars="100"/>
        <w:textAlignment w:val="baseline"/>
        <w:rPr>
          <w:rFonts w:hint="eastAsia" w:ascii="宋体" w:hAnsi="宋体" w:eastAsia="宋体" w:cs="宋体"/>
          <w:bCs/>
          <w:sz w:val="24"/>
          <w:szCs w:val="24"/>
        </w:rPr>
      </w:pPr>
      <w:r>
        <w:rPr>
          <w:rFonts w:hint="eastAsia" w:ascii="宋体" w:hAnsi="宋体" w:eastAsia="宋体" w:cs="宋体"/>
          <w:bCs/>
          <w:sz w:val="24"/>
          <w:szCs w:val="24"/>
        </w:rPr>
        <w:t>（2）我们承担根据投标文件的规定，完成合同规定的责任和义务。</w:t>
      </w:r>
    </w:p>
    <w:p>
      <w:pPr>
        <w:snapToGrid w:val="0"/>
        <w:spacing w:line="360" w:lineRule="auto"/>
        <w:ind w:firstLine="240" w:firstLineChars="100"/>
        <w:textAlignment w:val="baseline"/>
        <w:rPr>
          <w:rFonts w:hint="eastAsia" w:ascii="宋体" w:hAnsi="宋体" w:eastAsia="宋体" w:cs="宋体"/>
          <w:bCs/>
          <w:sz w:val="24"/>
          <w:szCs w:val="24"/>
        </w:rPr>
      </w:pPr>
      <w:r>
        <w:rPr>
          <w:rFonts w:hint="eastAsia" w:ascii="宋体" w:hAnsi="宋体" w:eastAsia="宋体" w:cs="宋体"/>
          <w:bCs/>
          <w:sz w:val="24"/>
          <w:szCs w:val="24"/>
        </w:rPr>
        <w:t>（3）我们已详细审核并理解了全部投标文件，包括投标文件的补遗文件（如有时）、参考资料及有关附件，我们知道必须放弃提出含糊不清或误解的问题的权利。</w:t>
      </w:r>
    </w:p>
    <w:p>
      <w:pPr>
        <w:snapToGrid w:val="0"/>
        <w:spacing w:line="360" w:lineRule="auto"/>
        <w:ind w:firstLine="240" w:firstLineChars="100"/>
        <w:textAlignment w:val="baseline"/>
        <w:rPr>
          <w:rFonts w:hint="eastAsia" w:ascii="宋体" w:hAnsi="宋体" w:eastAsia="宋体" w:cs="宋体"/>
          <w:bCs/>
          <w:sz w:val="24"/>
          <w:szCs w:val="24"/>
        </w:rPr>
      </w:pPr>
      <w:r>
        <w:rPr>
          <w:rFonts w:hint="eastAsia" w:ascii="宋体" w:hAnsi="宋体" w:eastAsia="宋体" w:cs="宋体"/>
          <w:bCs/>
          <w:sz w:val="24"/>
          <w:szCs w:val="24"/>
        </w:rPr>
        <w:t>（4）我们同意在投标文件规定的开标日期起遵循本投标文件，在规定的招标有效期（本投标自开标之日起    天有效）满之前均具有约束力，并有可能中标。</w:t>
      </w:r>
    </w:p>
    <w:p>
      <w:pPr>
        <w:snapToGrid w:val="0"/>
        <w:spacing w:line="360" w:lineRule="auto"/>
        <w:ind w:firstLine="240" w:firstLineChars="100"/>
        <w:textAlignment w:val="baseline"/>
        <w:rPr>
          <w:rFonts w:hint="eastAsia" w:ascii="宋体" w:hAnsi="宋体" w:eastAsia="宋体" w:cs="宋体"/>
          <w:bCs/>
          <w:sz w:val="24"/>
          <w:szCs w:val="24"/>
        </w:rPr>
      </w:pPr>
      <w:r>
        <w:rPr>
          <w:rFonts w:hint="eastAsia" w:ascii="宋体" w:hAnsi="宋体" w:eastAsia="宋体" w:cs="宋体"/>
          <w:bCs/>
          <w:sz w:val="24"/>
          <w:szCs w:val="24"/>
        </w:rPr>
        <w:t>（5）同意向贵方提供贵方可能要求的与本次招标有关任何证据或资料。</w:t>
      </w:r>
    </w:p>
    <w:p>
      <w:pPr>
        <w:snapToGrid w:val="0"/>
        <w:spacing w:line="360" w:lineRule="auto"/>
        <w:ind w:firstLine="480" w:firstLineChars="200"/>
        <w:textAlignment w:val="baseline"/>
        <w:rPr>
          <w:rFonts w:hint="eastAsia" w:ascii="宋体" w:hAnsi="宋体" w:eastAsia="宋体" w:cs="宋体"/>
          <w:bCs/>
          <w:sz w:val="24"/>
          <w:szCs w:val="24"/>
        </w:rPr>
      </w:pPr>
      <w:r>
        <w:rPr>
          <w:rFonts w:hint="eastAsia" w:ascii="宋体" w:hAnsi="宋体" w:eastAsia="宋体" w:cs="宋体"/>
          <w:bCs/>
          <w:sz w:val="24"/>
          <w:szCs w:val="24"/>
        </w:rPr>
        <w:t>投标</w:t>
      </w:r>
      <w:r>
        <w:rPr>
          <w:rFonts w:hint="eastAsia" w:ascii="宋体" w:hAnsi="宋体" w:eastAsia="宋体" w:cs="宋体"/>
          <w:bCs/>
          <w:sz w:val="24"/>
          <w:szCs w:val="24"/>
          <w:lang w:eastAsia="zh-CN"/>
        </w:rPr>
        <w:t>人</w:t>
      </w:r>
      <w:r>
        <w:rPr>
          <w:rFonts w:hint="eastAsia" w:ascii="宋体" w:hAnsi="宋体" w:eastAsia="宋体" w:cs="宋体"/>
          <w:bCs/>
          <w:sz w:val="24"/>
          <w:szCs w:val="24"/>
        </w:rPr>
        <w:t>名称：                    （公章）</w:t>
      </w:r>
    </w:p>
    <w:p>
      <w:pPr>
        <w:snapToGrid w:val="0"/>
        <w:spacing w:line="360" w:lineRule="auto"/>
        <w:ind w:firstLine="480" w:firstLineChars="200"/>
        <w:textAlignment w:val="baseline"/>
        <w:rPr>
          <w:rFonts w:hint="eastAsia" w:ascii="宋体" w:hAnsi="宋体" w:eastAsia="宋体" w:cs="宋体"/>
          <w:bCs/>
          <w:sz w:val="24"/>
          <w:szCs w:val="24"/>
        </w:rPr>
      </w:pPr>
      <w:r>
        <w:rPr>
          <w:rFonts w:hint="eastAsia" w:ascii="宋体" w:hAnsi="宋体" w:eastAsia="宋体" w:cs="宋体"/>
          <w:bCs/>
          <w:sz w:val="24"/>
          <w:szCs w:val="24"/>
        </w:rPr>
        <w:t>法人代表或授权代表：                    （签字）</w:t>
      </w:r>
    </w:p>
    <w:p>
      <w:pPr>
        <w:snapToGrid w:val="0"/>
        <w:spacing w:line="360" w:lineRule="auto"/>
        <w:ind w:firstLine="480" w:firstLineChars="200"/>
        <w:textAlignment w:val="baseline"/>
        <w:rPr>
          <w:rFonts w:hint="eastAsia" w:ascii="宋体" w:hAnsi="宋体" w:eastAsia="宋体" w:cs="宋体"/>
          <w:bCs/>
          <w:sz w:val="24"/>
          <w:szCs w:val="24"/>
        </w:rPr>
      </w:pPr>
      <w:r>
        <w:rPr>
          <w:rFonts w:hint="eastAsia" w:ascii="宋体" w:hAnsi="宋体" w:eastAsia="宋体" w:cs="宋体"/>
          <w:bCs/>
          <w:sz w:val="24"/>
          <w:szCs w:val="24"/>
        </w:rPr>
        <w:t>与本招标有关的正式通讯地址为：</w:t>
      </w:r>
    </w:p>
    <w:p>
      <w:pPr>
        <w:snapToGrid w:val="0"/>
        <w:spacing w:line="360" w:lineRule="auto"/>
        <w:ind w:firstLine="480" w:firstLineChars="200"/>
        <w:textAlignment w:val="baseline"/>
        <w:rPr>
          <w:rFonts w:hint="eastAsia" w:ascii="宋体" w:hAnsi="宋体" w:eastAsia="宋体" w:cs="宋体"/>
          <w:bCs/>
          <w:sz w:val="24"/>
          <w:szCs w:val="24"/>
        </w:rPr>
      </w:pPr>
      <w:r>
        <w:rPr>
          <w:rFonts w:hint="eastAsia" w:ascii="宋体" w:hAnsi="宋体" w:eastAsia="宋体" w:cs="宋体"/>
          <w:bCs/>
          <w:sz w:val="24"/>
          <w:szCs w:val="24"/>
        </w:rPr>
        <w:t>邮政编码：                      开户银行：</w:t>
      </w:r>
    </w:p>
    <w:p>
      <w:pPr>
        <w:snapToGrid w:val="0"/>
        <w:spacing w:line="360" w:lineRule="auto"/>
        <w:ind w:firstLine="480" w:firstLineChars="200"/>
        <w:textAlignment w:val="baseline"/>
        <w:rPr>
          <w:rFonts w:hint="eastAsia" w:ascii="宋体" w:hAnsi="宋体" w:eastAsia="宋体" w:cs="宋体"/>
          <w:bCs/>
          <w:sz w:val="24"/>
          <w:szCs w:val="24"/>
        </w:rPr>
      </w:pPr>
      <w:r>
        <w:rPr>
          <w:rFonts w:hint="eastAsia" w:ascii="宋体" w:hAnsi="宋体" w:eastAsia="宋体" w:cs="宋体"/>
          <w:bCs/>
          <w:sz w:val="24"/>
          <w:szCs w:val="24"/>
        </w:rPr>
        <w:t xml:space="preserve">电话：                          帐号：                    </w:t>
      </w:r>
    </w:p>
    <w:p>
      <w:pPr>
        <w:snapToGrid w:val="0"/>
        <w:spacing w:line="360" w:lineRule="auto"/>
        <w:ind w:firstLine="480" w:firstLineChars="200"/>
        <w:textAlignment w:val="baseline"/>
        <w:rPr>
          <w:rFonts w:hint="eastAsia" w:ascii="宋体" w:hAnsi="宋体" w:eastAsia="宋体" w:cs="宋体"/>
          <w:bCs/>
          <w:sz w:val="24"/>
          <w:szCs w:val="24"/>
        </w:rPr>
      </w:pPr>
      <w:r>
        <w:rPr>
          <w:rFonts w:hint="eastAsia" w:ascii="宋体" w:hAnsi="宋体" w:eastAsia="宋体" w:cs="宋体"/>
          <w:bCs/>
          <w:sz w:val="24"/>
          <w:szCs w:val="24"/>
        </w:rPr>
        <w:t xml:space="preserve">年    月    日   </w:t>
      </w:r>
    </w:p>
    <w:p>
      <w:pPr>
        <w:tabs>
          <w:tab w:val="left" w:pos="285"/>
        </w:tabs>
        <w:snapToGrid w:val="0"/>
        <w:spacing w:before="0" w:beforeAutospacing="0" w:after="0" w:afterAutospacing="0" w:line="360" w:lineRule="auto"/>
        <w:jc w:val="both"/>
        <w:textAlignment w:val="baseline"/>
        <w:rPr>
          <w:rFonts w:ascii="仿宋" w:hAnsi="仿宋" w:eastAsia="仿宋" w:cs="宋体"/>
          <w:bCs/>
          <w:kern w:val="2"/>
          <w:sz w:val="28"/>
          <w:szCs w:val="28"/>
        </w:rPr>
      </w:pPr>
      <w:r>
        <w:rPr>
          <w:rFonts w:hint="eastAsia" w:ascii="仿宋" w:hAnsi="仿宋" w:eastAsia="仿宋" w:cs="宋体"/>
          <w:bCs/>
          <w:sz w:val="28"/>
          <w:szCs w:val="28"/>
        </w:rPr>
        <w:br w:type="page"/>
      </w:r>
    </w:p>
    <w:p>
      <w:pPr>
        <w:tabs>
          <w:tab w:val="left" w:pos="285"/>
        </w:tabs>
        <w:snapToGrid w:val="0"/>
        <w:spacing w:before="0" w:beforeAutospacing="0" w:after="0" w:afterAutospacing="0" w:line="360" w:lineRule="auto"/>
        <w:ind w:firstLine="2100" w:firstLineChars="700"/>
        <w:jc w:val="both"/>
        <w:textAlignment w:val="baseline"/>
        <w:rPr>
          <w:rFonts w:hint="eastAsia" w:asciiTheme="majorEastAsia" w:hAnsiTheme="majorEastAsia" w:eastAsiaTheme="majorEastAsia" w:cstheme="majorEastAsia"/>
          <w:b/>
          <w:bCs w:val="0"/>
          <w:kern w:val="2"/>
          <w:sz w:val="28"/>
          <w:szCs w:val="28"/>
          <w:lang w:val="en-US" w:eastAsia="zh-CN" w:bidi="ar-SA"/>
        </w:rPr>
      </w:pPr>
      <w:r>
        <w:rPr>
          <w:rFonts w:hint="eastAsia" w:ascii="宋体" w:hAnsi="宋体" w:eastAsia="宋体" w:cs="宋体"/>
          <w:b w:val="0"/>
          <w:bCs/>
          <w:i w:val="0"/>
          <w:caps w:val="0"/>
          <w:spacing w:val="0"/>
          <w:w w:val="100"/>
          <w:kern w:val="2"/>
          <w:sz w:val="30"/>
          <w:szCs w:val="30"/>
          <w:lang w:val="en-US" w:eastAsia="zh-CN" w:bidi="ar-SA"/>
        </w:rPr>
        <w:t xml:space="preserve"> </w:t>
      </w:r>
      <w:r>
        <w:rPr>
          <w:rFonts w:hint="eastAsia" w:ascii="宋体" w:hAnsi="宋体" w:eastAsia="宋体" w:cs="宋体"/>
          <w:b/>
          <w:bCs w:val="0"/>
          <w:i w:val="0"/>
          <w:caps w:val="0"/>
          <w:spacing w:val="0"/>
          <w:w w:val="100"/>
          <w:kern w:val="2"/>
          <w:sz w:val="30"/>
          <w:szCs w:val="30"/>
          <w:lang w:val="en-US" w:eastAsia="zh-CN" w:bidi="ar-SA"/>
        </w:rPr>
        <w:t>投标一览表</w:t>
      </w:r>
      <w:r>
        <w:rPr>
          <w:rFonts w:hint="eastAsia" w:ascii="宋体" w:hAnsi="宋体" w:cs="宋体"/>
          <w:b/>
          <w:bCs w:val="0"/>
          <w:i w:val="0"/>
          <w:caps w:val="0"/>
          <w:spacing w:val="0"/>
          <w:w w:val="100"/>
          <w:kern w:val="2"/>
          <w:sz w:val="30"/>
          <w:szCs w:val="30"/>
          <w:lang w:val="en-US" w:eastAsia="zh-CN" w:bidi="ar-SA"/>
        </w:rPr>
        <w:t>(</w:t>
      </w:r>
      <w:r>
        <w:rPr>
          <w:rFonts w:hint="eastAsia" w:ascii="宋体" w:hAnsi="宋体" w:eastAsia="宋体" w:cs="宋体"/>
          <w:b/>
          <w:bCs w:val="0"/>
          <w:i w:val="0"/>
          <w:caps w:val="0"/>
          <w:spacing w:val="0"/>
          <w:w w:val="100"/>
          <w:kern w:val="2"/>
          <w:sz w:val="30"/>
          <w:szCs w:val="30"/>
          <w:lang w:val="en-US" w:eastAsia="zh-CN" w:bidi="ar-SA"/>
        </w:rPr>
        <w:t>格式自拟）</w:t>
      </w:r>
    </w:p>
    <w:p>
      <w:pPr>
        <w:tabs>
          <w:tab w:val="left" w:pos="285"/>
        </w:tabs>
        <w:spacing w:line="360" w:lineRule="auto"/>
        <w:jc w:val="both"/>
        <w:rPr>
          <w:rFonts w:hint="eastAsia" w:asciiTheme="majorEastAsia" w:hAnsiTheme="majorEastAsia" w:eastAsiaTheme="majorEastAsia" w:cstheme="majorEastAsia"/>
          <w:b/>
          <w:bCs w:val="0"/>
          <w:kern w:val="2"/>
          <w:sz w:val="28"/>
          <w:szCs w:val="28"/>
          <w:lang w:val="en-US" w:eastAsia="zh-CN" w:bidi="ar-SA"/>
        </w:rPr>
      </w:pPr>
    </w:p>
    <w:p>
      <w:pPr>
        <w:tabs>
          <w:tab w:val="left" w:pos="285"/>
        </w:tabs>
        <w:spacing w:line="360" w:lineRule="auto"/>
        <w:ind w:firstLine="3373" w:firstLineChars="1200"/>
        <w:jc w:val="both"/>
        <w:rPr>
          <w:rFonts w:hAnsi="宋体"/>
          <w:sz w:val="24"/>
        </w:rPr>
      </w:pPr>
      <w:r>
        <w:rPr>
          <w:rFonts w:hint="eastAsia" w:asciiTheme="majorEastAsia" w:hAnsiTheme="majorEastAsia" w:eastAsiaTheme="majorEastAsia" w:cstheme="majorEastAsia"/>
          <w:b/>
          <w:bCs w:val="0"/>
          <w:kern w:val="2"/>
          <w:sz w:val="28"/>
          <w:szCs w:val="28"/>
          <w:lang w:val="en-US" w:eastAsia="zh-CN" w:bidi="ar-SA"/>
        </w:rPr>
        <w:t>采购需求响应表</w:t>
      </w:r>
    </w:p>
    <w:p>
      <w:pPr>
        <w:spacing w:line="360" w:lineRule="auto"/>
        <w:rPr>
          <w:rFonts w:hint="eastAsia" w:ascii="宋体" w:hAnsi="宋体" w:eastAsia="宋体" w:cs="宋体"/>
          <w:bCs/>
          <w:sz w:val="28"/>
          <w:szCs w:val="28"/>
        </w:rPr>
      </w:pPr>
      <w:r>
        <w:rPr>
          <w:rFonts w:hint="eastAsia" w:ascii="宋体" w:hAnsi="宋体" w:eastAsia="宋体" w:cs="宋体"/>
          <w:bCs/>
          <w:sz w:val="28"/>
          <w:szCs w:val="28"/>
        </w:rPr>
        <w:t xml:space="preserve">项目名称：  </w:t>
      </w:r>
      <w:r>
        <w:rPr>
          <w:rFonts w:hint="eastAsia" w:ascii="宋体" w:hAnsi="宋体" w:eastAsia="宋体" w:cs="宋体"/>
          <w:sz w:val="24"/>
          <w:szCs w:val="24"/>
        </w:rPr>
        <w:t xml:space="preserve">                                  </w:t>
      </w:r>
      <w:r>
        <w:rPr>
          <w:rFonts w:hint="eastAsia" w:ascii="宋体" w:hAnsi="宋体" w:eastAsia="宋体" w:cs="宋体"/>
          <w:bCs/>
          <w:sz w:val="28"/>
          <w:szCs w:val="28"/>
        </w:rPr>
        <w:t xml:space="preserve"> 编号：</w:t>
      </w:r>
    </w:p>
    <w:tbl>
      <w:tblPr>
        <w:tblStyle w:val="20"/>
        <w:tblpPr w:leftFromText="180" w:rightFromText="180" w:vertAnchor="text" w:horzAnchor="page" w:tblpX="1510" w:tblpY="19"/>
        <w:tblOverlap w:val="never"/>
        <w:tblW w:w="93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2235"/>
        <w:gridCol w:w="2415"/>
        <w:gridCol w:w="2024"/>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006" w:type="dxa"/>
          </w:tcPr>
          <w:p>
            <w:pPr>
              <w:spacing w:before="120" w:beforeLines="50" w:line="360" w:lineRule="auto"/>
              <w:rPr>
                <w:b/>
                <w:bCs/>
                <w:sz w:val="22"/>
                <w:szCs w:val="22"/>
              </w:rPr>
            </w:pPr>
            <w:r>
              <w:rPr>
                <w:rFonts w:hint="eastAsia" w:hAnsi="宋体"/>
                <w:b/>
                <w:bCs/>
                <w:sz w:val="22"/>
                <w:szCs w:val="22"/>
              </w:rPr>
              <w:t>页</w:t>
            </w:r>
            <w:r>
              <w:rPr>
                <w:rFonts w:hAnsi="宋体"/>
                <w:b/>
                <w:bCs/>
                <w:sz w:val="22"/>
                <w:szCs w:val="22"/>
              </w:rPr>
              <w:t>号</w:t>
            </w:r>
          </w:p>
        </w:tc>
        <w:tc>
          <w:tcPr>
            <w:tcW w:w="2235" w:type="dxa"/>
          </w:tcPr>
          <w:p>
            <w:pPr>
              <w:spacing w:before="120" w:beforeLines="50" w:line="360" w:lineRule="auto"/>
              <w:rPr>
                <w:b/>
                <w:bCs/>
                <w:sz w:val="22"/>
                <w:szCs w:val="22"/>
              </w:rPr>
            </w:pPr>
            <w:r>
              <w:rPr>
                <w:rFonts w:hint="eastAsia" w:hAnsi="宋体"/>
                <w:b/>
                <w:bCs/>
                <w:sz w:val="22"/>
                <w:szCs w:val="22"/>
              </w:rPr>
              <w:t>招标文件要求</w:t>
            </w:r>
          </w:p>
        </w:tc>
        <w:tc>
          <w:tcPr>
            <w:tcW w:w="2415" w:type="dxa"/>
          </w:tcPr>
          <w:p>
            <w:pPr>
              <w:spacing w:before="120" w:beforeLines="50" w:line="360" w:lineRule="auto"/>
              <w:rPr>
                <w:b/>
                <w:bCs/>
                <w:sz w:val="22"/>
                <w:szCs w:val="22"/>
              </w:rPr>
            </w:pPr>
            <w:r>
              <w:rPr>
                <w:rFonts w:hint="eastAsia" w:hAnsi="宋体"/>
                <w:b/>
                <w:bCs/>
                <w:sz w:val="22"/>
                <w:szCs w:val="22"/>
              </w:rPr>
              <w:t>投标文件响应</w:t>
            </w:r>
          </w:p>
        </w:tc>
        <w:tc>
          <w:tcPr>
            <w:tcW w:w="2024" w:type="dxa"/>
          </w:tcPr>
          <w:p>
            <w:pPr>
              <w:spacing w:before="120" w:beforeLines="50" w:line="360" w:lineRule="auto"/>
              <w:rPr>
                <w:rFonts w:hAnsi="宋体"/>
                <w:b/>
                <w:bCs/>
                <w:sz w:val="22"/>
                <w:szCs w:val="22"/>
              </w:rPr>
            </w:pPr>
            <w:r>
              <w:rPr>
                <w:rFonts w:hint="eastAsia" w:hAnsi="宋体"/>
                <w:b/>
                <w:bCs/>
                <w:sz w:val="22"/>
                <w:szCs w:val="22"/>
              </w:rPr>
              <w:t>偏离及偏离的理由</w:t>
            </w:r>
          </w:p>
        </w:tc>
        <w:tc>
          <w:tcPr>
            <w:tcW w:w="1695" w:type="dxa"/>
          </w:tcPr>
          <w:p>
            <w:pPr>
              <w:spacing w:before="120" w:beforeLines="50" w:line="360" w:lineRule="auto"/>
              <w:jc w:val="center"/>
              <w:rPr>
                <w:b/>
                <w:bCs/>
                <w:sz w:val="22"/>
                <w:szCs w:val="22"/>
              </w:rPr>
            </w:pPr>
            <w:r>
              <w:rPr>
                <w:rFonts w:hint="eastAsia"/>
                <w:b/>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006" w:type="dxa"/>
          </w:tcPr>
          <w:p>
            <w:pPr>
              <w:spacing w:before="120" w:beforeLines="50" w:line="360" w:lineRule="auto"/>
              <w:rPr>
                <w:sz w:val="36"/>
                <w:szCs w:val="36"/>
              </w:rPr>
            </w:pPr>
          </w:p>
        </w:tc>
        <w:tc>
          <w:tcPr>
            <w:tcW w:w="2235" w:type="dxa"/>
          </w:tcPr>
          <w:p>
            <w:pPr>
              <w:spacing w:before="120" w:beforeLines="50" w:line="360" w:lineRule="auto"/>
              <w:rPr>
                <w:sz w:val="36"/>
                <w:szCs w:val="36"/>
              </w:rPr>
            </w:pPr>
          </w:p>
        </w:tc>
        <w:tc>
          <w:tcPr>
            <w:tcW w:w="2415" w:type="dxa"/>
          </w:tcPr>
          <w:p>
            <w:pPr>
              <w:spacing w:before="120" w:beforeLines="50" w:line="360" w:lineRule="auto"/>
              <w:rPr>
                <w:sz w:val="36"/>
                <w:szCs w:val="36"/>
              </w:rPr>
            </w:pPr>
          </w:p>
        </w:tc>
        <w:tc>
          <w:tcPr>
            <w:tcW w:w="2024" w:type="dxa"/>
          </w:tcPr>
          <w:p>
            <w:pPr>
              <w:spacing w:before="120" w:beforeLines="50" w:line="360" w:lineRule="auto"/>
              <w:rPr>
                <w:sz w:val="36"/>
                <w:szCs w:val="36"/>
              </w:rPr>
            </w:pPr>
          </w:p>
        </w:tc>
        <w:tc>
          <w:tcPr>
            <w:tcW w:w="1695" w:type="dxa"/>
          </w:tcPr>
          <w:p>
            <w:pPr>
              <w:spacing w:before="120" w:beforeLines="50" w:line="360" w:lineRule="auto"/>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006" w:type="dxa"/>
          </w:tcPr>
          <w:p>
            <w:pPr>
              <w:spacing w:before="120" w:beforeLines="50" w:line="360" w:lineRule="auto"/>
              <w:rPr>
                <w:sz w:val="36"/>
                <w:szCs w:val="36"/>
              </w:rPr>
            </w:pPr>
          </w:p>
        </w:tc>
        <w:tc>
          <w:tcPr>
            <w:tcW w:w="2235" w:type="dxa"/>
          </w:tcPr>
          <w:p>
            <w:pPr>
              <w:spacing w:before="120" w:beforeLines="50" w:line="360" w:lineRule="auto"/>
              <w:rPr>
                <w:sz w:val="36"/>
                <w:szCs w:val="36"/>
              </w:rPr>
            </w:pPr>
          </w:p>
        </w:tc>
        <w:tc>
          <w:tcPr>
            <w:tcW w:w="2415" w:type="dxa"/>
          </w:tcPr>
          <w:p>
            <w:pPr>
              <w:spacing w:before="120" w:beforeLines="50" w:line="360" w:lineRule="auto"/>
              <w:rPr>
                <w:sz w:val="36"/>
                <w:szCs w:val="36"/>
              </w:rPr>
            </w:pPr>
          </w:p>
        </w:tc>
        <w:tc>
          <w:tcPr>
            <w:tcW w:w="2024" w:type="dxa"/>
          </w:tcPr>
          <w:p>
            <w:pPr>
              <w:spacing w:before="120" w:beforeLines="50" w:line="360" w:lineRule="auto"/>
              <w:rPr>
                <w:sz w:val="36"/>
                <w:szCs w:val="36"/>
              </w:rPr>
            </w:pPr>
          </w:p>
        </w:tc>
        <w:tc>
          <w:tcPr>
            <w:tcW w:w="1695" w:type="dxa"/>
          </w:tcPr>
          <w:p>
            <w:pPr>
              <w:spacing w:before="120" w:beforeLines="50" w:line="360" w:lineRule="auto"/>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006" w:type="dxa"/>
          </w:tcPr>
          <w:p>
            <w:pPr>
              <w:spacing w:before="120" w:beforeLines="50" w:line="360" w:lineRule="auto"/>
              <w:rPr>
                <w:sz w:val="36"/>
                <w:szCs w:val="36"/>
              </w:rPr>
            </w:pPr>
          </w:p>
        </w:tc>
        <w:tc>
          <w:tcPr>
            <w:tcW w:w="2235" w:type="dxa"/>
          </w:tcPr>
          <w:p>
            <w:pPr>
              <w:spacing w:before="120" w:beforeLines="50" w:line="360" w:lineRule="auto"/>
              <w:rPr>
                <w:sz w:val="36"/>
                <w:szCs w:val="36"/>
              </w:rPr>
            </w:pPr>
          </w:p>
        </w:tc>
        <w:tc>
          <w:tcPr>
            <w:tcW w:w="2415" w:type="dxa"/>
          </w:tcPr>
          <w:p>
            <w:pPr>
              <w:spacing w:before="120" w:beforeLines="50" w:line="360" w:lineRule="auto"/>
              <w:rPr>
                <w:sz w:val="36"/>
                <w:szCs w:val="36"/>
              </w:rPr>
            </w:pPr>
          </w:p>
        </w:tc>
        <w:tc>
          <w:tcPr>
            <w:tcW w:w="2024" w:type="dxa"/>
          </w:tcPr>
          <w:p>
            <w:pPr>
              <w:spacing w:before="120" w:beforeLines="50" w:line="360" w:lineRule="auto"/>
              <w:rPr>
                <w:sz w:val="36"/>
                <w:szCs w:val="36"/>
              </w:rPr>
            </w:pPr>
          </w:p>
        </w:tc>
        <w:tc>
          <w:tcPr>
            <w:tcW w:w="1695" w:type="dxa"/>
          </w:tcPr>
          <w:p>
            <w:pPr>
              <w:spacing w:before="120" w:beforeLines="50" w:line="360" w:lineRule="auto"/>
              <w:rPr>
                <w:sz w:val="36"/>
                <w:szCs w:val="36"/>
              </w:rPr>
            </w:pPr>
          </w:p>
        </w:tc>
      </w:tr>
    </w:tbl>
    <w:p>
      <w:pPr>
        <w:spacing w:before="120" w:beforeLines="50" w:line="360" w:lineRule="auto"/>
        <w:rPr>
          <w:rFonts w:hint="eastAsia" w:hAnsi="宋体" w:eastAsia="宋体"/>
          <w:b/>
          <w:szCs w:val="21"/>
          <w:lang w:val="en-US" w:eastAsia="zh-CN"/>
        </w:rPr>
      </w:pPr>
      <w:r>
        <w:rPr>
          <w:rFonts w:hAnsi="宋体"/>
          <w:b/>
          <w:szCs w:val="21"/>
        </w:rPr>
        <w:t>注</w:t>
      </w:r>
      <w:r>
        <w:rPr>
          <w:b/>
          <w:szCs w:val="21"/>
        </w:rPr>
        <w:t>：</w:t>
      </w:r>
      <w:r>
        <w:rPr>
          <w:rFonts w:hAnsi="宋体"/>
          <w:b/>
          <w:szCs w:val="21"/>
        </w:rPr>
        <w:t>如无偏差填</w:t>
      </w:r>
      <w:r>
        <w:rPr>
          <w:b/>
          <w:szCs w:val="21"/>
        </w:rPr>
        <w:t xml:space="preserve"> “</w:t>
      </w:r>
      <w:r>
        <w:rPr>
          <w:rFonts w:hAnsi="宋体"/>
          <w:b/>
          <w:szCs w:val="21"/>
        </w:rPr>
        <w:t>无</w:t>
      </w:r>
      <w:r>
        <w:rPr>
          <w:rFonts w:hint="default" w:hAnsi="宋体"/>
          <w:b/>
          <w:szCs w:val="21"/>
          <w:lang w:val="en-US" w:eastAsia="zh-CN"/>
        </w:rPr>
        <w:t>”</w:t>
      </w:r>
    </w:p>
    <w:p>
      <w:pPr>
        <w:pStyle w:val="7"/>
        <w:rPr>
          <w:rFonts w:hAnsi="宋体"/>
          <w:b/>
          <w:szCs w:val="21"/>
        </w:rPr>
      </w:pPr>
    </w:p>
    <w:p>
      <w:pPr>
        <w:spacing w:line="340" w:lineRule="exact"/>
        <w:jc w:val="both"/>
        <w:rPr>
          <w:b w:val="0"/>
          <w:i w:val="0"/>
          <w:caps w:val="0"/>
          <w:spacing w:val="0"/>
          <w:w w:val="100"/>
          <w:sz w:val="28"/>
          <w:szCs w:val="28"/>
        </w:rPr>
        <w:sectPr>
          <w:headerReference r:id="rId4" w:type="first"/>
          <w:footerReference r:id="rId6" w:type="first"/>
          <w:headerReference r:id="rId3" w:type="default"/>
          <w:footerReference r:id="rId5" w:type="default"/>
          <w:pgSz w:w="11906" w:h="16838"/>
          <w:pgMar w:top="1417" w:right="1667" w:bottom="1417" w:left="1729"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Theme="majorEastAsia" w:hAnsiTheme="majorEastAsia" w:eastAsiaTheme="majorEastAsia" w:cstheme="majorEastAsia"/>
          <w:b w:val="0"/>
          <w:bCs/>
          <w:kern w:val="2"/>
          <w:sz w:val="28"/>
          <w:szCs w:val="28"/>
          <w:lang w:val="en-US" w:eastAsia="zh-CN" w:bidi="ar-SA"/>
        </w:rPr>
        <w:t xml:space="preserve">投标人（盖章）  </w:t>
      </w: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b w:val="0"/>
          <w:bCs/>
          <w:kern w:val="2"/>
          <w:sz w:val="28"/>
          <w:szCs w:val="28"/>
          <w:lang w:val="en-US" w:eastAsia="zh-CN" w:bidi="ar-SA"/>
        </w:rPr>
        <w:t>年   月   日</w:t>
      </w:r>
    </w:p>
    <w:p>
      <w:pPr>
        <w:snapToGrid w:val="0"/>
        <w:spacing w:before="0" w:beforeAutospacing="0" w:after="0" w:afterAutospacing="0" w:line="360" w:lineRule="auto"/>
        <w:jc w:val="both"/>
        <w:textAlignment w:val="baseline"/>
        <w:rPr>
          <w:rFonts w:hAnsi="宋体"/>
          <w:b w:val="0"/>
          <w:i w:val="0"/>
          <w:caps w:val="0"/>
          <w:spacing w:val="0"/>
          <w:w w:val="100"/>
          <w:sz w:val="32"/>
        </w:rPr>
      </w:pPr>
    </w:p>
    <w:p>
      <w:pPr>
        <w:pStyle w:val="15"/>
        <w:snapToGrid w:val="0"/>
        <w:spacing w:before="312" w:beforeAutospacing="1" w:after="312" w:afterAutospacing="1" w:line="400" w:lineRule="atLeast"/>
        <w:jc w:val="center"/>
        <w:textAlignment w:val="baseline"/>
        <w:rPr>
          <w:rFonts w:hint="eastAsia" w:ascii="宋体" w:hAnsi="宋体" w:eastAsia="宋体" w:cs="宋体"/>
          <w:b/>
          <w:bCs w:val="0"/>
          <w:i w:val="0"/>
          <w:caps w:val="0"/>
          <w:color w:val="000000"/>
          <w:spacing w:val="0"/>
          <w:w w:val="100"/>
          <w:kern w:val="2"/>
          <w:sz w:val="30"/>
          <w:szCs w:val="30"/>
          <w:lang w:val="en-US" w:eastAsia="zh-CN" w:bidi="ar-SA"/>
        </w:rPr>
      </w:pPr>
      <w:r>
        <w:rPr>
          <w:rFonts w:hint="eastAsia" w:ascii="宋体" w:hAnsi="宋体" w:eastAsia="宋体" w:cs="宋体"/>
          <w:b/>
          <w:bCs w:val="0"/>
          <w:i w:val="0"/>
          <w:caps w:val="0"/>
          <w:color w:val="000000"/>
          <w:spacing w:val="0"/>
          <w:w w:val="100"/>
          <w:kern w:val="2"/>
          <w:sz w:val="30"/>
          <w:szCs w:val="30"/>
          <w:lang w:val="en-US" w:eastAsia="zh-CN" w:bidi="ar-SA"/>
        </w:rPr>
        <w:t>优惠条件及质量和售后服务承诺书</w:t>
      </w:r>
    </w:p>
    <w:p>
      <w:pPr>
        <w:pStyle w:val="15"/>
        <w:snapToGrid w:val="0"/>
        <w:spacing w:before="312" w:beforeAutospacing="1" w:after="312" w:afterAutospacing="1" w:line="400" w:lineRule="atLeast"/>
        <w:jc w:val="center"/>
        <w:textAlignment w:val="baseline"/>
        <w:rPr>
          <w:rFonts w:hint="eastAsia" w:ascii="宋体" w:hAnsi="宋体" w:eastAsia="宋体" w:cs="宋体"/>
          <w:b w:val="0"/>
          <w:bCs/>
          <w:i w:val="0"/>
          <w:caps w:val="0"/>
          <w:color w:val="000000"/>
          <w:spacing w:val="0"/>
          <w:w w:val="100"/>
          <w:kern w:val="2"/>
          <w:sz w:val="30"/>
          <w:szCs w:val="30"/>
          <w:lang w:val="en-US" w:eastAsia="zh-CN" w:bidi="ar-SA"/>
        </w:rPr>
      </w:pPr>
      <w:r>
        <w:rPr>
          <w:rFonts w:hint="eastAsia" w:ascii="宋体" w:hAnsi="宋体" w:eastAsia="宋体" w:cs="宋体"/>
          <w:b w:val="0"/>
          <w:bCs/>
          <w:i w:val="0"/>
          <w:caps w:val="0"/>
          <w:color w:val="000000"/>
          <w:spacing w:val="0"/>
          <w:w w:val="100"/>
          <w:kern w:val="2"/>
          <w:sz w:val="30"/>
          <w:szCs w:val="30"/>
          <w:lang w:val="en-US" w:eastAsia="zh-CN" w:bidi="ar-SA"/>
        </w:rPr>
        <w:t>（格式自拟）</w:t>
      </w:r>
    </w:p>
    <w:p>
      <w:pPr>
        <w:snapToGrid w:val="0"/>
        <w:spacing w:before="0" w:beforeAutospacing="0" w:after="0" w:afterAutospacing="0" w:line="360" w:lineRule="auto"/>
        <w:jc w:val="center"/>
        <w:textAlignment w:val="baseline"/>
        <w:rPr>
          <w:rFonts w:hint="eastAsia" w:ascii="宋体" w:hAnsi="宋体" w:eastAsia="宋体" w:cs="宋体"/>
          <w:b w:val="0"/>
          <w:bCs/>
          <w:i w:val="0"/>
          <w:caps w:val="0"/>
          <w:color w:val="000000"/>
          <w:spacing w:val="0"/>
          <w:w w:val="100"/>
          <w:kern w:val="2"/>
          <w:sz w:val="30"/>
          <w:szCs w:val="30"/>
          <w:lang w:val="en-US" w:eastAsia="zh-CN" w:bidi="ar-SA"/>
        </w:rPr>
      </w:pPr>
      <w:r>
        <w:rPr>
          <w:rFonts w:hint="eastAsia" w:ascii="宋体" w:hAnsi="宋体" w:eastAsia="宋体" w:cs="宋体"/>
          <w:b w:val="0"/>
          <w:i w:val="0"/>
          <w:caps w:val="0"/>
          <w:spacing w:val="0"/>
          <w:w w:val="100"/>
          <w:sz w:val="30"/>
          <w:szCs w:val="30"/>
        </w:rPr>
        <w:br w:type="page"/>
      </w:r>
    </w:p>
    <w:p>
      <w:pPr>
        <w:pStyle w:val="15"/>
        <w:snapToGrid w:val="0"/>
        <w:spacing w:before="312" w:beforeAutospacing="1" w:after="312" w:afterAutospacing="1" w:line="400" w:lineRule="atLeast"/>
        <w:jc w:val="center"/>
        <w:textAlignment w:val="baseline"/>
        <w:rPr>
          <w:rFonts w:hint="eastAsia" w:ascii="宋体" w:hAnsi="宋体" w:eastAsia="宋体" w:cs="宋体"/>
          <w:b/>
          <w:bCs w:val="0"/>
          <w:i w:val="0"/>
          <w:caps w:val="0"/>
          <w:color w:val="000000"/>
          <w:spacing w:val="0"/>
          <w:w w:val="100"/>
          <w:kern w:val="2"/>
          <w:sz w:val="30"/>
          <w:szCs w:val="30"/>
          <w:lang w:val="en-US" w:eastAsia="zh-CN" w:bidi="ar-SA"/>
        </w:rPr>
      </w:pPr>
      <w:r>
        <w:rPr>
          <w:rFonts w:hint="eastAsia" w:ascii="宋体" w:hAnsi="宋体" w:eastAsia="宋体" w:cs="宋体"/>
          <w:b/>
          <w:bCs w:val="0"/>
          <w:i w:val="0"/>
          <w:caps w:val="0"/>
          <w:color w:val="000000"/>
          <w:spacing w:val="0"/>
          <w:w w:val="100"/>
          <w:kern w:val="2"/>
          <w:sz w:val="30"/>
          <w:szCs w:val="30"/>
          <w:lang w:val="en-US" w:eastAsia="zh-CN" w:bidi="ar-SA"/>
        </w:rPr>
        <w:t>企业简介</w:t>
      </w:r>
    </w:p>
    <w:p>
      <w:pPr>
        <w:pStyle w:val="15"/>
        <w:snapToGrid w:val="0"/>
        <w:spacing w:before="312" w:beforeAutospacing="1" w:after="312" w:afterAutospacing="1" w:line="400" w:lineRule="atLeast"/>
        <w:jc w:val="center"/>
        <w:textAlignment w:val="baseline"/>
        <w:rPr>
          <w:rFonts w:hint="eastAsia" w:ascii="宋体" w:hAnsi="宋体" w:eastAsia="宋体" w:cs="宋体"/>
          <w:b w:val="0"/>
          <w:bCs/>
          <w:i w:val="0"/>
          <w:caps w:val="0"/>
          <w:color w:val="000000"/>
          <w:spacing w:val="0"/>
          <w:w w:val="100"/>
          <w:kern w:val="2"/>
          <w:sz w:val="30"/>
          <w:szCs w:val="30"/>
          <w:lang w:val="en-US" w:eastAsia="zh-CN" w:bidi="ar-SA"/>
        </w:rPr>
      </w:pPr>
      <w:r>
        <w:rPr>
          <w:rFonts w:hint="eastAsia" w:ascii="宋体" w:hAnsi="宋体" w:eastAsia="宋体" w:cs="宋体"/>
          <w:b w:val="0"/>
          <w:bCs/>
          <w:i w:val="0"/>
          <w:caps w:val="0"/>
          <w:color w:val="000000"/>
          <w:spacing w:val="0"/>
          <w:w w:val="100"/>
          <w:kern w:val="2"/>
          <w:sz w:val="30"/>
          <w:szCs w:val="30"/>
          <w:lang w:val="en-US" w:eastAsia="zh-CN" w:bidi="ar-SA"/>
        </w:rPr>
        <w:t>（格式自拟）</w:t>
      </w:r>
    </w:p>
    <w:p>
      <w:pPr>
        <w:snapToGrid w:val="0"/>
        <w:spacing w:before="0" w:beforeAutospacing="0" w:after="0" w:afterAutospacing="0" w:line="360" w:lineRule="auto"/>
        <w:jc w:val="both"/>
        <w:textAlignment w:val="baseline"/>
        <w:rPr>
          <w:rFonts w:ascii="宋体" w:hAnsi="宋体"/>
          <w:b w:val="0"/>
          <w:i w:val="0"/>
          <w:caps w:val="0"/>
          <w:color w:val="000000"/>
          <w:spacing w:val="0"/>
          <w:w w:val="100"/>
          <w:sz w:val="18"/>
        </w:rPr>
        <w:sectPr>
          <w:pgSz w:w="11906" w:h="16838"/>
          <w:pgMar w:top="1418" w:right="1134" w:bottom="1418" w:left="1134" w:header="851" w:footer="992" w:gutter="0"/>
          <w:pgBorders>
            <w:top w:val="none" w:sz="0" w:space="0"/>
            <w:left w:val="none" w:sz="0" w:space="0"/>
            <w:bottom w:val="none" w:sz="0" w:space="0"/>
            <w:right w:val="none" w:sz="0" w:space="0"/>
          </w:pgBorders>
          <w:pgNumType w:fmt="decimal" w:chapStyle="1"/>
          <w:cols w:space="720" w:num="1"/>
          <w:titlePg/>
          <w:docGrid w:linePitch="312" w:charSpace="0"/>
        </w:sectPr>
      </w:pPr>
      <w:r>
        <w:rPr>
          <w:rFonts w:hAnsi="宋体"/>
          <w:b w:val="0"/>
          <w:i w:val="0"/>
          <w:caps w:val="0"/>
          <w:spacing w:val="0"/>
          <w:w w:val="100"/>
          <w:sz w:val="32"/>
          <w:szCs w:val="32"/>
        </w:rPr>
        <w:br w:type="page"/>
      </w:r>
    </w:p>
    <w:p>
      <w:pPr>
        <w:snapToGrid w:val="0"/>
        <w:spacing w:before="0" w:beforeAutospacing="0" w:after="0" w:afterAutospacing="0" w:line="360" w:lineRule="auto"/>
        <w:jc w:val="center"/>
        <w:textAlignment w:val="baseline"/>
        <w:rPr>
          <w:rFonts w:hint="eastAsia" w:ascii="宋体" w:hAnsi="宋体" w:eastAsia="宋体" w:cs="宋体"/>
          <w:b/>
          <w:bCs w:val="0"/>
          <w:i w:val="0"/>
          <w:caps w:val="0"/>
          <w:color w:val="000000"/>
          <w:spacing w:val="0"/>
          <w:w w:val="100"/>
          <w:kern w:val="2"/>
          <w:sz w:val="32"/>
          <w:szCs w:val="32"/>
          <w:lang w:val="en-US" w:eastAsia="zh-CN" w:bidi="ar-SA"/>
        </w:rPr>
      </w:pPr>
      <w:r>
        <w:rPr>
          <w:rFonts w:hint="eastAsia" w:ascii="宋体" w:hAnsi="宋体" w:eastAsia="宋体" w:cs="宋体"/>
          <w:b/>
          <w:bCs w:val="0"/>
          <w:i w:val="0"/>
          <w:caps w:val="0"/>
          <w:color w:val="000000"/>
          <w:spacing w:val="0"/>
          <w:w w:val="100"/>
          <w:kern w:val="2"/>
          <w:sz w:val="32"/>
          <w:szCs w:val="32"/>
          <w:lang w:val="en-US" w:eastAsia="zh-CN" w:bidi="ar-SA"/>
        </w:rPr>
        <w:t>法人代表授权书</w:t>
      </w:r>
    </w:p>
    <w:p>
      <w:pPr>
        <w:snapToGrid w:val="0"/>
        <w:spacing w:before="0" w:beforeAutospacing="0" w:after="0" w:afterAutospacing="0" w:line="360" w:lineRule="auto"/>
        <w:jc w:val="center"/>
        <w:textAlignment w:val="baseline"/>
        <w:rPr>
          <w:rFonts w:hint="eastAsia" w:ascii="宋体" w:hAnsi="宋体" w:eastAsia="宋体" w:cs="宋体"/>
          <w:b w:val="0"/>
          <w:bCs/>
          <w:i w:val="0"/>
          <w:caps w:val="0"/>
          <w:color w:val="000000"/>
          <w:spacing w:val="0"/>
          <w:w w:val="100"/>
          <w:kern w:val="2"/>
          <w:sz w:val="24"/>
          <w:szCs w:val="24"/>
          <w:lang w:val="en-US" w:eastAsia="zh-CN" w:bidi="ar-SA"/>
        </w:rPr>
      </w:pPr>
    </w:p>
    <w:p>
      <w:pPr>
        <w:snapToGrid w:val="0"/>
        <w:spacing w:before="0" w:beforeAutospacing="0" w:after="0" w:afterAutospacing="0" w:line="360" w:lineRule="auto"/>
        <w:jc w:val="center"/>
        <w:textAlignment w:val="baseline"/>
        <w:rPr>
          <w:rFonts w:hint="eastAsia" w:ascii="宋体" w:hAnsi="宋体" w:eastAsia="宋体" w:cs="宋体"/>
          <w:b w:val="0"/>
          <w:bCs/>
          <w:i w:val="0"/>
          <w:caps w:val="0"/>
          <w:color w:val="000000"/>
          <w:spacing w:val="0"/>
          <w:w w:val="100"/>
          <w:kern w:val="2"/>
          <w:sz w:val="24"/>
          <w:szCs w:val="24"/>
          <w:lang w:val="en-US" w:eastAsia="zh-CN" w:bidi="ar-SA"/>
        </w:rPr>
      </w:pPr>
      <w:r>
        <w:rPr>
          <w:rFonts w:hint="eastAsia" w:ascii="宋体" w:hAnsi="宋体" w:eastAsia="宋体" w:cs="宋体"/>
          <w:b w:val="0"/>
          <w:bCs/>
          <w:i w:val="0"/>
          <w:caps w:val="0"/>
          <w:color w:val="000000"/>
          <w:spacing w:val="0"/>
          <w:w w:val="100"/>
          <w:kern w:val="2"/>
          <w:sz w:val="24"/>
          <w:szCs w:val="24"/>
          <w:lang w:val="en-US" w:eastAsia="zh-CN" w:bidi="ar-SA"/>
        </w:rPr>
        <w:t xml:space="preserve">                            </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spacing w:val="0"/>
          <w:w w:val="100"/>
          <w:kern w:val="2"/>
          <w:sz w:val="24"/>
          <w:szCs w:val="24"/>
          <w:lang w:val="en-US" w:eastAsia="zh-CN" w:bidi="ar-SA"/>
        </w:rPr>
      </w:pPr>
      <w:r>
        <w:rPr>
          <w:rFonts w:hint="eastAsia" w:ascii="宋体" w:hAnsi="宋体" w:eastAsia="宋体" w:cs="宋体"/>
          <w:b w:val="0"/>
          <w:bCs/>
          <w:i w:val="0"/>
          <w:caps w:val="0"/>
          <w:color w:val="000000"/>
          <w:spacing w:val="0"/>
          <w:w w:val="100"/>
          <w:kern w:val="2"/>
          <w:sz w:val="24"/>
          <w:szCs w:val="24"/>
          <w:lang w:val="en-US" w:eastAsia="zh-CN" w:bidi="ar-SA"/>
        </w:rPr>
        <w:t>（报价单位全称）法人代表             授权</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spacing w:val="0"/>
          <w:w w:val="100"/>
          <w:kern w:val="2"/>
          <w:sz w:val="24"/>
          <w:szCs w:val="24"/>
          <w:lang w:val="en-US" w:eastAsia="zh-CN" w:bidi="ar-SA"/>
        </w:rPr>
      </w:pPr>
      <w:r>
        <w:rPr>
          <w:rFonts w:hint="eastAsia" w:ascii="宋体" w:hAnsi="宋体" w:eastAsia="宋体" w:cs="宋体"/>
          <w:b w:val="0"/>
          <w:bCs/>
          <w:i w:val="0"/>
          <w:caps w:val="0"/>
          <w:color w:val="000000"/>
          <w:spacing w:val="0"/>
          <w:w w:val="100"/>
          <w:kern w:val="2"/>
          <w:sz w:val="24"/>
          <w:szCs w:val="24"/>
          <w:lang w:val="en-US" w:eastAsia="zh-CN" w:bidi="ar-SA"/>
        </w:rPr>
        <w:t>（授权代表姓名）为全权代表，参加贵公司组织的               项目（招标编号）</w:t>
      </w:r>
      <w:r>
        <w:rPr>
          <w:rFonts w:hint="eastAsia" w:ascii="宋体" w:hAnsi="宋体" w:cs="宋体"/>
          <w:b w:val="0"/>
          <w:bCs/>
          <w:i w:val="0"/>
          <w:caps w:val="0"/>
          <w:color w:val="000000"/>
          <w:spacing w:val="0"/>
          <w:w w:val="100"/>
          <w:kern w:val="2"/>
          <w:sz w:val="24"/>
          <w:szCs w:val="24"/>
          <w:lang w:val="en-US" w:eastAsia="zh-CN" w:bidi="ar-SA"/>
        </w:rPr>
        <w:t>招标</w:t>
      </w:r>
      <w:r>
        <w:rPr>
          <w:rFonts w:hint="eastAsia" w:ascii="宋体" w:hAnsi="宋体" w:eastAsia="宋体" w:cs="宋体"/>
          <w:b w:val="0"/>
          <w:bCs/>
          <w:i w:val="0"/>
          <w:caps w:val="0"/>
          <w:color w:val="000000"/>
          <w:spacing w:val="0"/>
          <w:w w:val="100"/>
          <w:kern w:val="2"/>
          <w:sz w:val="24"/>
          <w:szCs w:val="24"/>
          <w:lang w:val="en-US" w:eastAsia="zh-CN" w:bidi="ar-SA"/>
        </w:rPr>
        <w:t>活动，全权处理</w:t>
      </w:r>
      <w:r>
        <w:rPr>
          <w:rFonts w:hint="eastAsia" w:ascii="宋体" w:hAnsi="宋体" w:cs="宋体"/>
          <w:b w:val="0"/>
          <w:bCs/>
          <w:i w:val="0"/>
          <w:caps w:val="0"/>
          <w:color w:val="000000"/>
          <w:spacing w:val="0"/>
          <w:w w:val="100"/>
          <w:kern w:val="2"/>
          <w:sz w:val="24"/>
          <w:szCs w:val="24"/>
          <w:lang w:val="en-US" w:eastAsia="zh-CN" w:bidi="ar-SA"/>
        </w:rPr>
        <w:t>招标</w:t>
      </w:r>
      <w:r>
        <w:rPr>
          <w:rFonts w:hint="eastAsia" w:ascii="宋体" w:hAnsi="宋体" w:eastAsia="宋体" w:cs="宋体"/>
          <w:b w:val="0"/>
          <w:bCs/>
          <w:i w:val="0"/>
          <w:caps w:val="0"/>
          <w:color w:val="000000"/>
          <w:spacing w:val="0"/>
          <w:w w:val="100"/>
          <w:kern w:val="2"/>
          <w:sz w:val="24"/>
          <w:szCs w:val="24"/>
          <w:lang w:val="en-US" w:eastAsia="zh-CN" w:bidi="ar-SA"/>
        </w:rPr>
        <w:t>活动中的一切事宜。</w:t>
      </w:r>
    </w:p>
    <w:p>
      <w:pPr>
        <w:snapToGrid w:val="0"/>
        <w:spacing w:before="156" w:beforeAutospacing="0" w:after="0" w:afterAutospacing="0" w:line="360" w:lineRule="auto"/>
        <w:jc w:val="both"/>
        <w:textAlignment w:val="baseline"/>
        <w:rPr>
          <w:rFonts w:hint="eastAsia" w:ascii="宋体" w:hAnsi="宋体" w:eastAsia="宋体" w:cs="宋体"/>
          <w:b w:val="0"/>
          <w:i w:val="0"/>
          <w:caps w:val="0"/>
          <w:spacing w:val="0"/>
          <w:w w:val="100"/>
          <w:sz w:val="24"/>
          <w:szCs w:val="24"/>
        </w:rPr>
      </w:pP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spacing w:val="0"/>
          <w:w w:val="100"/>
          <w:kern w:val="2"/>
          <w:sz w:val="24"/>
          <w:szCs w:val="24"/>
          <w:lang w:val="en-US" w:eastAsia="zh-CN" w:bidi="ar-SA"/>
        </w:rPr>
      </w:pPr>
      <w:r>
        <w:rPr>
          <w:rFonts w:hint="eastAsia" w:ascii="宋体" w:hAnsi="宋体" w:eastAsia="宋体" w:cs="宋体"/>
          <w:b w:val="0"/>
          <w:bCs/>
          <w:i w:val="0"/>
          <w:caps w:val="0"/>
          <w:color w:val="000000"/>
          <w:spacing w:val="0"/>
          <w:w w:val="100"/>
          <w:kern w:val="2"/>
          <w:sz w:val="24"/>
          <w:szCs w:val="24"/>
          <w:lang w:val="en-US" w:eastAsia="zh-CN" w:bidi="ar-SA"/>
        </w:rPr>
        <w:t>法人代表签字：</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spacing w:val="0"/>
          <w:w w:val="100"/>
          <w:kern w:val="2"/>
          <w:sz w:val="24"/>
          <w:szCs w:val="24"/>
          <w:lang w:val="en-US" w:eastAsia="zh-CN" w:bidi="ar-SA"/>
        </w:rPr>
      </w:pPr>
      <w:r>
        <w:rPr>
          <w:rFonts w:hint="eastAsia" w:ascii="宋体" w:hAnsi="宋体" w:eastAsia="宋体" w:cs="宋体"/>
          <w:b w:val="0"/>
          <w:bCs/>
          <w:i w:val="0"/>
          <w:caps w:val="0"/>
          <w:color w:val="000000"/>
          <w:spacing w:val="0"/>
          <w:w w:val="100"/>
          <w:kern w:val="2"/>
          <w:sz w:val="24"/>
          <w:szCs w:val="24"/>
          <w:lang w:val="en-US" w:eastAsia="zh-CN" w:bidi="ar-SA"/>
        </w:rPr>
        <w:t>报价单位全称（公章）：</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spacing w:val="0"/>
          <w:w w:val="100"/>
          <w:kern w:val="2"/>
          <w:sz w:val="24"/>
          <w:szCs w:val="24"/>
          <w:lang w:val="en-US" w:eastAsia="zh-CN" w:bidi="ar-SA"/>
        </w:rPr>
      </w:pPr>
      <w:r>
        <w:rPr>
          <w:rFonts w:hint="eastAsia" w:ascii="宋体" w:hAnsi="宋体" w:eastAsia="宋体" w:cs="宋体"/>
          <w:b w:val="0"/>
          <w:bCs/>
          <w:i w:val="0"/>
          <w:caps w:val="0"/>
          <w:color w:val="000000"/>
          <w:spacing w:val="0"/>
          <w:w w:val="100"/>
          <w:kern w:val="2"/>
          <w:sz w:val="24"/>
          <w:szCs w:val="24"/>
          <w:lang w:val="en-US" w:eastAsia="zh-CN" w:bidi="ar-SA"/>
        </w:rPr>
        <w:t>日        期：</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spacing w:val="0"/>
          <w:w w:val="100"/>
          <w:kern w:val="2"/>
          <w:sz w:val="24"/>
          <w:szCs w:val="24"/>
          <w:lang w:val="en-US" w:eastAsia="zh-CN" w:bidi="ar-SA"/>
        </w:rPr>
      </w:pPr>
      <w:r>
        <w:rPr>
          <w:rFonts w:hint="eastAsia" w:ascii="宋体" w:hAnsi="宋体" w:eastAsia="宋体" w:cs="宋体"/>
          <w:b w:val="0"/>
          <w:bCs/>
          <w:i w:val="0"/>
          <w:caps w:val="0"/>
          <w:color w:val="000000"/>
          <w:spacing w:val="0"/>
          <w:w w:val="100"/>
          <w:kern w:val="2"/>
          <w:sz w:val="24"/>
          <w:szCs w:val="24"/>
          <w:lang w:val="en-US" w:eastAsia="zh-CN" w:bidi="ar-SA"/>
        </w:rPr>
        <w:t>授权代表签字：</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spacing w:val="0"/>
          <w:w w:val="100"/>
          <w:kern w:val="2"/>
          <w:sz w:val="24"/>
          <w:szCs w:val="24"/>
          <w:lang w:val="en-US" w:eastAsia="zh-CN" w:bidi="ar-SA"/>
        </w:rPr>
      </w:pPr>
      <w:r>
        <w:rPr>
          <w:rFonts w:hint="eastAsia" w:ascii="宋体" w:hAnsi="宋体" w:eastAsia="宋体" w:cs="宋体"/>
          <w:b w:val="0"/>
          <w:bCs/>
          <w:i w:val="0"/>
          <w:caps w:val="0"/>
          <w:color w:val="000000"/>
          <w:spacing w:val="0"/>
          <w:w w:val="100"/>
          <w:kern w:val="2"/>
          <w:sz w:val="24"/>
          <w:szCs w:val="24"/>
          <w:lang w:val="en-US" w:eastAsia="zh-CN" w:bidi="ar-SA"/>
        </w:rPr>
        <w:t>职        务：</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spacing w:val="0"/>
          <w:w w:val="100"/>
          <w:kern w:val="2"/>
          <w:sz w:val="24"/>
          <w:szCs w:val="24"/>
          <w:lang w:val="en-US" w:eastAsia="zh-CN" w:bidi="ar-SA"/>
        </w:rPr>
      </w:pPr>
      <w:r>
        <w:rPr>
          <w:rFonts w:hint="eastAsia" w:ascii="宋体" w:hAnsi="宋体" w:eastAsia="宋体" w:cs="宋体"/>
          <w:b w:val="0"/>
          <w:bCs/>
          <w:i w:val="0"/>
          <w:caps w:val="0"/>
          <w:color w:val="000000"/>
          <w:spacing w:val="0"/>
          <w:w w:val="100"/>
          <w:kern w:val="2"/>
          <w:sz w:val="24"/>
          <w:szCs w:val="24"/>
          <w:lang w:val="en-US" w:eastAsia="zh-CN" w:bidi="ar-SA"/>
        </w:rPr>
        <w:t>详细通讯地址：</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spacing w:val="0"/>
          <w:w w:val="100"/>
          <w:kern w:val="2"/>
          <w:sz w:val="24"/>
          <w:szCs w:val="24"/>
          <w:lang w:val="en-US" w:eastAsia="zh-CN" w:bidi="ar-SA"/>
        </w:rPr>
      </w:pPr>
      <w:r>
        <w:rPr>
          <w:rFonts w:hint="eastAsia" w:ascii="宋体" w:hAnsi="宋体" w:eastAsia="宋体" w:cs="宋体"/>
          <w:b w:val="0"/>
          <w:bCs/>
          <w:i w:val="0"/>
          <w:caps w:val="0"/>
          <w:color w:val="000000"/>
          <w:spacing w:val="0"/>
          <w:w w:val="100"/>
          <w:kern w:val="2"/>
          <w:sz w:val="24"/>
          <w:szCs w:val="24"/>
          <w:lang w:val="en-US" w:eastAsia="zh-CN" w:bidi="ar-SA"/>
        </w:rPr>
        <w:t>邮 政 编 码：</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spacing w:val="0"/>
          <w:w w:val="100"/>
          <w:kern w:val="2"/>
          <w:sz w:val="24"/>
          <w:szCs w:val="24"/>
          <w:lang w:val="en-US" w:eastAsia="zh-CN" w:bidi="ar-SA"/>
        </w:rPr>
      </w:pPr>
      <w:r>
        <w:rPr>
          <w:rFonts w:hint="eastAsia" w:ascii="宋体" w:hAnsi="宋体" w:eastAsia="宋体" w:cs="宋体"/>
          <w:b w:val="0"/>
          <w:bCs/>
          <w:i w:val="0"/>
          <w:caps w:val="0"/>
          <w:color w:val="000000"/>
          <w:spacing w:val="0"/>
          <w:w w:val="100"/>
          <w:kern w:val="2"/>
          <w:sz w:val="24"/>
          <w:szCs w:val="24"/>
          <w:lang w:val="en-US" w:eastAsia="zh-CN" w:bidi="ar-SA"/>
        </w:rPr>
        <w:t>传        真：</w:t>
      </w:r>
    </w:p>
    <w:p>
      <w:pPr>
        <w:snapToGrid w:val="0"/>
        <w:spacing w:before="0" w:beforeAutospacing="0" w:after="0" w:afterAutospacing="0" w:line="360" w:lineRule="auto"/>
        <w:jc w:val="both"/>
        <w:textAlignment w:val="baseline"/>
        <w:rPr>
          <w:rFonts w:hint="eastAsia" w:ascii="宋体" w:hAnsi="宋体" w:eastAsia="宋体" w:cs="宋体"/>
          <w:b w:val="0"/>
          <w:bCs/>
          <w:i w:val="0"/>
          <w:caps w:val="0"/>
          <w:color w:val="000000"/>
          <w:spacing w:val="0"/>
          <w:w w:val="100"/>
          <w:kern w:val="2"/>
          <w:sz w:val="24"/>
          <w:szCs w:val="24"/>
          <w:lang w:val="en-US" w:eastAsia="zh-CN" w:bidi="ar-SA"/>
        </w:rPr>
      </w:pPr>
      <w:r>
        <w:rPr>
          <w:rFonts w:hint="eastAsia" w:ascii="宋体" w:hAnsi="宋体" w:eastAsia="宋体" w:cs="宋体"/>
          <w:b w:val="0"/>
          <w:bCs/>
          <w:i w:val="0"/>
          <w:caps w:val="0"/>
          <w:color w:val="000000"/>
          <w:spacing w:val="0"/>
          <w:w w:val="100"/>
          <w:kern w:val="2"/>
          <w:sz w:val="24"/>
          <w:szCs w:val="24"/>
          <w:lang w:val="en-US" w:eastAsia="zh-CN" w:bidi="ar-SA"/>
        </w:rPr>
        <w:t>电        话：</w:t>
      </w:r>
    </w:p>
    <w:p>
      <w:pPr>
        <w:snapToGrid w:val="0"/>
        <w:spacing w:before="0" w:beforeAutospacing="0" w:after="0" w:afterAutospacing="0" w:line="360" w:lineRule="auto"/>
        <w:jc w:val="both"/>
        <w:textAlignment w:val="baseline"/>
        <w:rPr>
          <w:rFonts w:hint="eastAsia"/>
          <w:b/>
          <w:i w:val="0"/>
          <w:caps w:val="0"/>
          <w:spacing w:val="0"/>
          <w:w w:val="100"/>
          <w:sz w:val="36"/>
          <w:szCs w:val="36"/>
          <w:lang w:val="en-US" w:eastAsia="zh-CN"/>
        </w:rPr>
      </w:pPr>
      <w:r>
        <w:rPr>
          <w:rFonts w:hint="eastAsia" w:ascii="宋体" w:hAnsi="宋体" w:eastAsia="宋体" w:cs="宋体"/>
          <w:b w:val="0"/>
          <w:bCs/>
          <w:i w:val="0"/>
          <w:caps w:val="0"/>
          <w:color w:val="000000"/>
          <w:spacing w:val="0"/>
          <w:w w:val="100"/>
          <w:kern w:val="2"/>
          <w:sz w:val="24"/>
          <w:szCs w:val="24"/>
          <w:lang w:val="en-US" w:eastAsia="zh-CN" w:bidi="ar-SA"/>
        </w:rPr>
        <w:t>备注：投标人如因没有认真填写此表所造成的报价被拒绝其结果由自己负责</w:t>
      </w:r>
    </w:p>
    <w:p>
      <w:pPr>
        <w:numPr>
          <w:ilvl w:val="0"/>
          <w:numId w:val="0"/>
        </w:numPr>
        <w:spacing w:line="360" w:lineRule="auto"/>
        <w:ind w:leftChars="0"/>
        <w:outlineLvl w:val="0"/>
        <w:rPr>
          <w:rFonts w:hint="eastAsia" w:ascii="宋体" w:hAnsi="宋体" w:eastAsia="宋体" w:cs="宋体"/>
          <w:b/>
          <w:bCs/>
          <w:i w:val="0"/>
          <w:caps w:val="0"/>
          <w:spacing w:val="0"/>
          <w:w w:val="100"/>
          <w:sz w:val="24"/>
          <w:szCs w:val="24"/>
          <w:lang w:eastAsia="zh-CN"/>
        </w:rPr>
      </w:pPr>
    </w:p>
    <w:p>
      <w:pPr>
        <w:numPr>
          <w:ilvl w:val="0"/>
          <w:numId w:val="0"/>
        </w:numPr>
        <w:spacing w:line="360" w:lineRule="auto"/>
        <w:ind w:leftChars="0"/>
        <w:outlineLvl w:val="0"/>
        <w:rPr>
          <w:rFonts w:hint="eastAsia" w:ascii="宋体" w:hAnsi="宋体" w:eastAsia="宋体" w:cs="宋体"/>
          <w:b/>
          <w:bCs/>
          <w:i w:val="0"/>
          <w:caps w:val="0"/>
          <w:spacing w:val="0"/>
          <w:w w:val="100"/>
          <w:sz w:val="24"/>
          <w:szCs w:val="24"/>
          <w:lang w:eastAsia="zh-CN"/>
        </w:rPr>
      </w:pPr>
    </w:p>
    <w:p>
      <w:pPr>
        <w:pStyle w:val="13"/>
        <w:ind w:left="0" w:leftChars="0" w:firstLine="0" w:firstLineChars="0"/>
        <w:rPr>
          <w:rFonts w:hint="eastAsia"/>
        </w:rPr>
        <w:sectPr>
          <w:headerReference r:id="rId8" w:type="first"/>
          <w:footerReference r:id="rId10" w:type="first"/>
          <w:headerReference r:id="rId7" w:type="default"/>
          <w:footerReference r:id="rId9" w:type="default"/>
          <w:pgSz w:w="11906" w:h="16838"/>
          <w:pgMar w:top="1417" w:right="1667" w:bottom="1417" w:left="1729"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25</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QAzHgNQAAAADAQAADwAAAAAAAAABACAAAAAiAAAAZHJzL2Rvd25yZXYueG1sUEsBAhQA&#10;FAAAAAgAh07iQONEpGi9AQAAUwMAAA4AAAAAAAAAAQAgAAAAIwEAAGRycy9lMm9Eb2MueG1sUEsF&#10;BgAAAAAGAAYAWQEAAFIFA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25</w:t>
                    </w:r>
                    <w:r>
                      <w:rPr>
                        <w:rFonts w:hint="eastAsia"/>
                        <w:sz w:val="18"/>
                      </w:rPr>
                      <w:fldChar w:fldCharType="end"/>
                    </w:r>
                  </w:p>
                </w:txbxContent>
              </v:textbox>
            </v:shape>
          </w:pict>
        </mc:Fallback>
      </mc:AlternateContent>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18</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AMx4DUAAAAAwEAAA8AAAAAAAAAAQAgAAAAIgAAAGRycy9kb3ducmV2LnhtbFBLAQIUABQA&#10;AAAIAIdO4kCxO+FsuwEAAFMDAAAOAAAAAAAAAAEAIAAAACMBAABkcnMvZTJvRG9jLnhtbFBLBQYA&#10;AAAABgAGAFkBAABQ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18</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25</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ADMeA1AAAAAMBAAAPAAAAAAAAAAEAIAAAACIAAABkcnMvZG93bnJldi54bWxQSwECFAAU&#10;AAAACACHTuJAR7ouYLwBAABTAwAADgAAAAAAAAABACAAAAAjAQAAZHJzL2Uyb0RvYy54bWxQSwUG&#10;AAAAAAYABgBZAQAAUQU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25</w:t>
                    </w:r>
                    <w:r>
                      <w:rPr>
                        <w:rFonts w:hint="eastAsia"/>
                        <w:sz w:val="18"/>
                      </w:rPr>
                      <w:fldChar w:fldCharType="end"/>
                    </w:r>
                  </w:p>
                </w:txbxContent>
              </v:textbox>
            </v:shape>
          </w:pict>
        </mc:Fallback>
      </mc:AlternateContent>
    </w: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18</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QAzHgNQAAAADAQAADwAAAAAAAAABACAAAAAiAAAAZHJzL2Rvd25yZXYueG1sUEsBAhQA&#10;FAAAAAgAh07iQC1uZ2u9AQAAUwMAAA4AAAAAAAAAAQAgAAAAIwEAAGRycy9lMm9Eb2MueG1sUEsF&#10;BgAAAAAGAAYAWQEAAFIFA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18</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ind w:left="0" w:firstLine="0" w:firstLineChars="0"/>
      <w:jc w:val="left"/>
    </w:pPr>
    <w:r>
      <w:rPr>
        <w:rFonts w:hint="eastAsia" w:ascii="宋体" w:hAnsi="宋体" w:cs="宋体"/>
      </w:rPr>
      <w:t xml:space="preserve">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CCAF34"/>
    <w:multiLevelType w:val="singleLevel"/>
    <w:tmpl w:val="92CCAF34"/>
    <w:lvl w:ilvl="0" w:tentative="0">
      <w:start w:val="6"/>
      <w:numFmt w:val="chineseCounting"/>
      <w:suff w:val="nothing"/>
      <w:lvlText w:val="（%1）"/>
      <w:lvlJc w:val="left"/>
      <w:rPr>
        <w:rFonts w:hint="eastAsia"/>
      </w:rPr>
    </w:lvl>
  </w:abstractNum>
  <w:abstractNum w:abstractNumId="1">
    <w:nsid w:val="DC7B8E4F"/>
    <w:multiLevelType w:val="singleLevel"/>
    <w:tmpl w:val="DC7B8E4F"/>
    <w:lvl w:ilvl="0" w:tentative="0">
      <w:start w:val="3"/>
      <w:numFmt w:val="chineseCounting"/>
      <w:suff w:val="space"/>
      <w:lvlText w:val="第%1章"/>
      <w:lvlJc w:val="left"/>
      <w:rPr>
        <w:rFonts w:hint="eastAsia"/>
      </w:rPr>
    </w:lvl>
  </w:abstractNum>
  <w:abstractNum w:abstractNumId="2">
    <w:nsid w:val="FE20A740"/>
    <w:multiLevelType w:val="singleLevel"/>
    <w:tmpl w:val="FE20A740"/>
    <w:lvl w:ilvl="0" w:tentative="0">
      <w:start w:val="1"/>
      <w:numFmt w:val="chineseCounting"/>
      <w:suff w:val="nothing"/>
      <w:lvlText w:val="%1、"/>
      <w:lvlJc w:val="left"/>
      <w:rPr>
        <w:rFonts w:hint="eastAsia"/>
      </w:rPr>
    </w:lvl>
  </w:abstractNum>
  <w:abstractNum w:abstractNumId="3">
    <w:nsid w:val="361E6753"/>
    <w:multiLevelType w:val="singleLevel"/>
    <w:tmpl w:val="361E6753"/>
    <w:lvl w:ilvl="0" w:tentative="0">
      <w:start w:val="4"/>
      <w:numFmt w:val="chineseCounting"/>
      <w:suff w:val="space"/>
      <w:lvlText w:val="第%1章"/>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zZGI5ZGY1YjhiOTgxMGZiMTA0ZDQ4NzBlMzhkN2QifQ=="/>
  </w:docVars>
  <w:rsids>
    <w:rsidRoot w:val="59DA01E3"/>
    <w:rsid w:val="013635BD"/>
    <w:rsid w:val="017B462E"/>
    <w:rsid w:val="021543BA"/>
    <w:rsid w:val="025A08D9"/>
    <w:rsid w:val="02711936"/>
    <w:rsid w:val="02926B24"/>
    <w:rsid w:val="030B7832"/>
    <w:rsid w:val="041A12E4"/>
    <w:rsid w:val="0499567C"/>
    <w:rsid w:val="05D32F77"/>
    <w:rsid w:val="062A64BE"/>
    <w:rsid w:val="06D42E18"/>
    <w:rsid w:val="06D4712A"/>
    <w:rsid w:val="06FC56EC"/>
    <w:rsid w:val="07735219"/>
    <w:rsid w:val="078B6A9D"/>
    <w:rsid w:val="07FB3550"/>
    <w:rsid w:val="080C56BC"/>
    <w:rsid w:val="08392F06"/>
    <w:rsid w:val="08773434"/>
    <w:rsid w:val="08BC132F"/>
    <w:rsid w:val="0A126E9A"/>
    <w:rsid w:val="0A3B0A8A"/>
    <w:rsid w:val="0A973044"/>
    <w:rsid w:val="0C0328E7"/>
    <w:rsid w:val="0C0A1B70"/>
    <w:rsid w:val="0C1838FA"/>
    <w:rsid w:val="0C886EE4"/>
    <w:rsid w:val="0CAD1C32"/>
    <w:rsid w:val="0CB2247A"/>
    <w:rsid w:val="0CD74E8F"/>
    <w:rsid w:val="0CEA086A"/>
    <w:rsid w:val="0D2F5998"/>
    <w:rsid w:val="0D6D08F0"/>
    <w:rsid w:val="0D756417"/>
    <w:rsid w:val="0ECC7643"/>
    <w:rsid w:val="0EDE1004"/>
    <w:rsid w:val="0F0C36BE"/>
    <w:rsid w:val="0F9B4262"/>
    <w:rsid w:val="0FFE32FA"/>
    <w:rsid w:val="116A26DC"/>
    <w:rsid w:val="11BE1C5F"/>
    <w:rsid w:val="11D26B15"/>
    <w:rsid w:val="11F85D2C"/>
    <w:rsid w:val="12173CD2"/>
    <w:rsid w:val="121F7A32"/>
    <w:rsid w:val="12787540"/>
    <w:rsid w:val="13075345"/>
    <w:rsid w:val="13207952"/>
    <w:rsid w:val="138B68FB"/>
    <w:rsid w:val="138F39D3"/>
    <w:rsid w:val="15683819"/>
    <w:rsid w:val="158107DA"/>
    <w:rsid w:val="15EF09A1"/>
    <w:rsid w:val="162C108F"/>
    <w:rsid w:val="165A3C09"/>
    <w:rsid w:val="16676CE0"/>
    <w:rsid w:val="17011B2C"/>
    <w:rsid w:val="17776F21"/>
    <w:rsid w:val="181A080D"/>
    <w:rsid w:val="186434CC"/>
    <w:rsid w:val="1916484F"/>
    <w:rsid w:val="192E5832"/>
    <w:rsid w:val="197F3B1A"/>
    <w:rsid w:val="19F67FCF"/>
    <w:rsid w:val="1A2D1A68"/>
    <w:rsid w:val="1A60444C"/>
    <w:rsid w:val="1A607626"/>
    <w:rsid w:val="1ACD2DB6"/>
    <w:rsid w:val="1B2E048B"/>
    <w:rsid w:val="1BF725C7"/>
    <w:rsid w:val="1CF01517"/>
    <w:rsid w:val="1DAC70D0"/>
    <w:rsid w:val="1DB816FC"/>
    <w:rsid w:val="1DC71AF0"/>
    <w:rsid w:val="1E480671"/>
    <w:rsid w:val="1F153AF8"/>
    <w:rsid w:val="1F895080"/>
    <w:rsid w:val="1FA465B8"/>
    <w:rsid w:val="1FD96D2E"/>
    <w:rsid w:val="203942F0"/>
    <w:rsid w:val="215D79C2"/>
    <w:rsid w:val="2163073C"/>
    <w:rsid w:val="227E5CF6"/>
    <w:rsid w:val="22B745AC"/>
    <w:rsid w:val="237F326D"/>
    <w:rsid w:val="23CC5649"/>
    <w:rsid w:val="241F67C5"/>
    <w:rsid w:val="259F0DF9"/>
    <w:rsid w:val="26231B07"/>
    <w:rsid w:val="266F66D3"/>
    <w:rsid w:val="26940E4F"/>
    <w:rsid w:val="277B4CF5"/>
    <w:rsid w:val="289D4D61"/>
    <w:rsid w:val="28EF021A"/>
    <w:rsid w:val="2A7B2918"/>
    <w:rsid w:val="2A897CFE"/>
    <w:rsid w:val="2AA239B9"/>
    <w:rsid w:val="2AB004E2"/>
    <w:rsid w:val="2B632BD0"/>
    <w:rsid w:val="2C034670"/>
    <w:rsid w:val="2C370FEF"/>
    <w:rsid w:val="2C8E1F19"/>
    <w:rsid w:val="2D3A03C5"/>
    <w:rsid w:val="2DA61BFD"/>
    <w:rsid w:val="2E100C85"/>
    <w:rsid w:val="2E7217C9"/>
    <w:rsid w:val="2F4F4558"/>
    <w:rsid w:val="2FB048FF"/>
    <w:rsid w:val="3015528E"/>
    <w:rsid w:val="315D50CD"/>
    <w:rsid w:val="31EC1FE5"/>
    <w:rsid w:val="329C45F1"/>
    <w:rsid w:val="32A7645E"/>
    <w:rsid w:val="32EF1787"/>
    <w:rsid w:val="335F3165"/>
    <w:rsid w:val="33F92D87"/>
    <w:rsid w:val="34C3267C"/>
    <w:rsid w:val="35A67A6A"/>
    <w:rsid w:val="35B619C2"/>
    <w:rsid w:val="35C43745"/>
    <w:rsid w:val="35DA4388"/>
    <w:rsid w:val="35E42695"/>
    <w:rsid w:val="368B3C8B"/>
    <w:rsid w:val="36A07642"/>
    <w:rsid w:val="36AB3127"/>
    <w:rsid w:val="36BF1A5E"/>
    <w:rsid w:val="379074BF"/>
    <w:rsid w:val="38777B0B"/>
    <w:rsid w:val="387A3156"/>
    <w:rsid w:val="392154FB"/>
    <w:rsid w:val="393A4258"/>
    <w:rsid w:val="39F14D7E"/>
    <w:rsid w:val="3AD33386"/>
    <w:rsid w:val="3AF74F08"/>
    <w:rsid w:val="3C0F35F8"/>
    <w:rsid w:val="3CB376CA"/>
    <w:rsid w:val="3D3045F3"/>
    <w:rsid w:val="3E1A4A60"/>
    <w:rsid w:val="3E2C601D"/>
    <w:rsid w:val="3ED52C17"/>
    <w:rsid w:val="3FC20ED8"/>
    <w:rsid w:val="3FF3353B"/>
    <w:rsid w:val="409D2506"/>
    <w:rsid w:val="40CA5719"/>
    <w:rsid w:val="414831AA"/>
    <w:rsid w:val="424F7702"/>
    <w:rsid w:val="42851043"/>
    <w:rsid w:val="42B65515"/>
    <w:rsid w:val="42CA0CB7"/>
    <w:rsid w:val="43083874"/>
    <w:rsid w:val="430F7EB2"/>
    <w:rsid w:val="43525562"/>
    <w:rsid w:val="43B835F7"/>
    <w:rsid w:val="44123838"/>
    <w:rsid w:val="448A5066"/>
    <w:rsid w:val="4490641D"/>
    <w:rsid w:val="44B2388C"/>
    <w:rsid w:val="44ED72DC"/>
    <w:rsid w:val="45B07A2A"/>
    <w:rsid w:val="45CC6B72"/>
    <w:rsid w:val="461D3695"/>
    <w:rsid w:val="469A1042"/>
    <w:rsid w:val="473463E7"/>
    <w:rsid w:val="48572F1E"/>
    <w:rsid w:val="48644C1C"/>
    <w:rsid w:val="48A763A3"/>
    <w:rsid w:val="48C30165"/>
    <w:rsid w:val="497842DD"/>
    <w:rsid w:val="49B71464"/>
    <w:rsid w:val="4A3A57B3"/>
    <w:rsid w:val="4A5A2742"/>
    <w:rsid w:val="4AA9011E"/>
    <w:rsid w:val="4AEA02DB"/>
    <w:rsid w:val="4BBD144C"/>
    <w:rsid w:val="4C04796F"/>
    <w:rsid w:val="4C4D0DF2"/>
    <w:rsid w:val="4C9A07D4"/>
    <w:rsid w:val="4D1B381A"/>
    <w:rsid w:val="4D475BEC"/>
    <w:rsid w:val="4D4B0878"/>
    <w:rsid w:val="4D6B4854"/>
    <w:rsid w:val="4D815ECA"/>
    <w:rsid w:val="4EDB0E9C"/>
    <w:rsid w:val="4F720957"/>
    <w:rsid w:val="4FA86445"/>
    <w:rsid w:val="4FF71060"/>
    <w:rsid w:val="503D0BC5"/>
    <w:rsid w:val="504B291D"/>
    <w:rsid w:val="50E03119"/>
    <w:rsid w:val="512E354F"/>
    <w:rsid w:val="51337056"/>
    <w:rsid w:val="515561D0"/>
    <w:rsid w:val="52D74819"/>
    <w:rsid w:val="535455F7"/>
    <w:rsid w:val="54DE640A"/>
    <w:rsid w:val="556B3BAF"/>
    <w:rsid w:val="55FD6443"/>
    <w:rsid w:val="57675EA0"/>
    <w:rsid w:val="57697767"/>
    <w:rsid w:val="57926F15"/>
    <w:rsid w:val="579843D2"/>
    <w:rsid w:val="57C06FE5"/>
    <w:rsid w:val="58790A11"/>
    <w:rsid w:val="58AF55DB"/>
    <w:rsid w:val="58EA6189"/>
    <w:rsid w:val="58EF42D6"/>
    <w:rsid w:val="590D4E6B"/>
    <w:rsid w:val="591F469A"/>
    <w:rsid w:val="59200E0E"/>
    <w:rsid w:val="594069F9"/>
    <w:rsid w:val="599E783C"/>
    <w:rsid w:val="59DA01E3"/>
    <w:rsid w:val="59E174D8"/>
    <w:rsid w:val="5BA72CE1"/>
    <w:rsid w:val="5BB4641F"/>
    <w:rsid w:val="5BE2700B"/>
    <w:rsid w:val="5BE54B9C"/>
    <w:rsid w:val="5C5E58A6"/>
    <w:rsid w:val="5C63750E"/>
    <w:rsid w:val="5CC54458"/>
    <w:rsid w:val="5D1C3EE4"/>
    <w:rsid w:val="5DCC2A72"/>
    <w:rsid w:val="5E4612D9"/>
    <w:rsid w:val="5E633606"/>
    <w:rsid w:val="5E6B1353"/>
    <w:rsid w:val="5E6D655B"/>
    <w:rsid w:val="5F17516E"/>
    <w:rsid w:val="5F2531E0"/>
    <w:rsid w:val="5FB23391"/>
    <w:rsid w:val="600C5EBF"/>
    <w:rsid w:val="60A93720"/>
    <w:rsid w:val="62736779"/>
    <w:rsid w:val="628D70B2"/>
    <w:rsid w:val="62A944EF"/>
    <w:rsid w:val="62DC5E99"/>
    <w:rsid w:val="638935C7"/>
    <w:rsid w:val="63E25646"/>
    <w:rsid w:val="64453B12"/>
    <w:rsid w:val="64820AFD"/>
    <w:rsid w:val="658B240E"/>
    <w:rsid w:val="65DF1FBE"/>
    <w:rsid w:val="66A876F5"/>
    <w:rsid w:val="66B61BAE"/>
    <w:rsid w:val="673149FE"/>
    <w:rsid w:val="67E176F1"/>
    <w:rsid w:val="683C556F"/>
    <w:rsid w:val="68515832"/>
    <w:rsid w:val="68B573FA"/>
    <w:rsid w:val="68EF6316"/>
    <w:rsid w:val="692E4BF2"/>
    <w:rsid w:val="697D4800"/>
    <w:rsid w:val="69882A88"/>
    <w:rsid w:val="6A426F58"/>
    <w:rsid w:val="6AA4352D"/>
    <w:rsid w:val="6AF45A27"/>
    <w:rsid w:val="6B1B09C1"/>
    <w:rsid w:val="6C8175D5"/>
    <w:rsid w:val="6D5C346D"/>
    <w:rsid w:val="6D88378A"/>
    <w:rsid w:val="6D9B2119"/>
    <w:rsid w:val="6DA8728E"/>
    <w:rsid w:val="6E8126B3"/>
    <w:rsid w:val="6EA63A6D"/>
    <w:rsid w:val="6EEA4B06"/>
    <w:rsid w:val="6F551726"/>
    <w:rsid w:val="6FC549B9"/>
    <w:rsid w:val="700C6DBB"/>
    <w:rsid w:val="70166048"/>
    <w:rsid w:val="70B93E56"/>
    <w:rsid w:val="7129625D"/>
    <w:rsid w:val="71FE5F65"/>
    <w:rsid w:val="724F4050"/>
    <w:rsid w:val="726B5978"/>
    <w:rsid w:val="72935483"/>
    <w:rsid w:val="72994E25"/>
    <w:rsid w:val="730527F0"/>
    <w:rsid w:val="73613376"/>
    <w:rsid w:val="73B316CD"/>
    <w:rsid w:val="7402667E"/>
    <w:rsid w:val="744F50CE"/>
    <w:rsid w:val="7450233E"/>
    <w:rsid w:val="747B40F4"/>
    <w:rsid w:val="748574C1"/>
    <w:rsid w:val="74B632E3"/>
    <w:rsid w:val="74CA23FB"/>
    <w:rsid w:val="750123C1"/>
    <w:rsid w:val="755D0517"/>
    <w:rsid w:val="75C036E9"/>
    <w:rsid w:val="762D66E9"/>
    <w:rsid w:val="76815239"/>
    <w:rsid w:val="788A4481"/>
    <w:rsid w:val="7A0D6558"/>
    <w:rsid w:val="7A390C6A"/>
    <w:rsid w:val="7A4A34BD"/>
    <w:rsid w:val="7C07735D"/>
    <w:rsid w:val="7C17675A"/>
    <w:rsid w:val="7C7542FC"/>
    <w:rsid w:val="7D3D06FB"/>
    <w:rsid w:val="7D865409"/>
    <w:rsid w:val="7DFF610B"/>
    <w:rsid w:val="7E1C6E74"/>
    <w:rsid w:val="7E4D3D31"/>
    <w:rsid w:val="7F336E2B"/>
    <w:rsid w:val="7F3F351D"/>
    <w:rsid w:val="7FC84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beforeLines="0" w:after="260" w:afterLines="0" w:line="415" w:lineRule="auto"/>
      <w:outlineLvl w:val="1"/>
    </w:pPr>
    <w:rPr>
      <w:rFonts w:ascii="Arial" w:hAnsi="Arial" w:eastAsia="黑体"/>
      <w:b/>
      <w:bCs/>
      <w:sz w:val="32"/>
      <w:szCs w:val="32"/>
    </w:rPr>
  </w:style>
  <w:style w:type="character" w:default="1" w:styleId="17">
    <w:name w:val="Default Paragraph Font"/>
    <w:semiHidden/>
    <w:qFormat/>
    <w:uiPriority w:val="0"/>
  </w:style>
  <w:style w:type="table" w:default="1" w:styleId="20">
    <w:name w:val="Normal Table"/>
    <w:semiHidden/>
    <w:qFormat/>
    <w:uiPriority w:val="0"/>
    <w:tblPr>
      <w:tblLayout w:type="fixed"/>
      <w:tblCellMar>
        <w:top w:w="0" w:type="dxa"/>
        <w:left w:w="108" w:type="dxa"/>
        <w:bottom w:w="0" w:type="dxa"/>
        <w:right w:w="108" w:type="dxa"/>
      </w:tblCellMar>
    </w:tblPr>
  </w:style>
  <w:style w:type="paragraph" w:customStyle="1" w:styleId="2">
    <w:name w:val="无间隔1"/>
    <w:qFormat/>
    <w:uiPriority w:val="0"/>
    <w:pPr>
      <w:widowControl w:val="0"/>
      <w:jc w:val="both"/>
    </w:pPr>
    <w:rPr>
      <w:rFonts w:ascii="Calibri" w:hAnsi="Calibri" w:eastAsia="宋体" w:cs="Times New Roman"/>
      <w:kern w:val="2"/>
      <w:sz w:val="21"/>
      <w:szCs w:val="22"/>
      <w:lang w:val="en-US" w:eastAsia="zh-CN" w:bidi="ar-SA"/>
    </w:rPr>
  </w:style>
  <w:style w:type="paragraph" w:styleId="5">
    <w:name w:val="Normal Indent"/>
    <w:basedOn w:val="1"/>
    <w:qFormat/>
    <w:uiPriority w:val="0"/>
    <w:pPr>
      <w:spacing w:line="300" w:lineRule="auto"/>
      <w:ind w:firstLine="200" w:firstLineChars="200"/>
    </w:pPr>
  </w:style>
  <w:style w:type="paragraph" w:styleId="6">
    <w:name w:val="annotation text"/>
    <w:basedOn w:val="1"/>
    <w:qFormat/>
    <w:uiPriority w:val="0"/>
    <w:pPr>
      <w:jc w:val="left"/>
    </w:pPr>
    <w:rPr>
      <w:kern w:val="2"/>
      <w:sz w:val="21"/>
    </w:rPr>
  </w:style>
  <w:style w:type="paragraph" w:styleId="7">
    <w:name w:val="Body Text"/>
    <w:basedOn w:val="1"/>
    <w:next w:val="8"/>
    <w:qFormat/>
    <w:uiPriority w:val="0"/>
    <w:pPr>
      <w:spacing w:after="120"/>
    </w:pPr>
    <w:rPr>
      <w:rFonts w:ascii="宋体" w:hAnsi="宋体"/>
    </w:rPr>
  </w:style>
  <w:style w:type="paragraph" w:styleId="8">
    <w:name w:val="Date"/>
    <w:basedOn w:val="1"/>
    <w:next w:val="1"/>
    <w:qFormat/>
    <w:uiPriority w:val="0"/>
    <w:pPr>
      <w:ind w:left="2500" w:leftChars="2500"/>
    </w:pPr>
    <w:rPr>
      <w:rFonts w:hint="eastAsia" w:ascii="宋体" w:hAnsi="Courier New"/>
      <w:sz w:val="24"/>
      <w:szCs w:val="21"/>
    </w:rPr>
  </w:style>
  <w:style w:type="paragraph" w:styleId="9">
    <w:name w:val="Body Text Indent"/>
    <w:basedOn w:val="1"/>
    <w:next w:val="10"/>
    <w:semiHidden/>
    <w:unhideWhenUsed/>
    <w:qFormat/>
    <w:uiPriority w:val="99"/>
    <w:pPr>
      <w:spacing w:after="120"/>
      <w:ind w:left="420" w:leftChars="200"/>
    </w:pPr>
  </w:style>
  <w:style w:type="paragraph" w:styleId="10">
    <w:name w:val="envelope return"/>
    <w:basedOn w:val="1"/>
    <w:qFormat/>
    <w:uiPriority w:val="99"/>
    <w:pPr>
      <w:snapToGrid w:val="0"/>
    </w:pPr>
    <w:rPr>
      <w:rFonts w:ascii="Arial" w:hAnsi="Arial"/>
    </w:rPr>
  </w:style>
  <w:style w:type="paragraph" w:styleId="11">
    <w:name w:val="Body Text Indent 2"/>
    <w:basedOn w:val="1"/>
    <w:qFormat/>
    <w:uiPriority w:val="0"/>
    <w:pPr>
      <w:ind w:firstLine="480" w:firstLineChars="200"/>
    </w:pPr>
    <w:rPr>
      <w:rFonts w:ascii="仿宋_GB2312" w:eastAsia="仿宋_GB2312"/>
      <w:sz w:val="24"/>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Body Text First Indent 2"/>
    <w:basedOn w:val="9"/>
    <w:next w:val="1"/>
    <w:semiHidden/>
    <w:unhideWhenUsed/>
    <w:qFormat/>
    <w:uiPriority w:val="99"/>
    <w:pPr>
      <w:ind w:firstLine="420" w:firstLineChars="200"/>
    </w:pPr>
  </w:style>
  <w:style w:type="paragraph" w:styleId="14">
    <w:name w:val="header"/>
    <w:basedOn w:val="1"/>
    <w:qFormat/>
    <w:uiPriority w:val="0"/>
    <w:pPr>
      <w:pBdr>
        <w:bottom w:val="single" w:color="auto" w:sz="6" w:space="1"/>
      </w:pBdr>
      <w:tabs>
        <w:tab w:val="center" w:pos="4153"/>
        <w:tab w:val="right" w:pos="8306"/>
      </w:tabs>
      <w:snapToGrid w:val="0"/>
      <w:jc w:val="center"/>
    </w:pPr>
    <w:rPr>
      <w:rFonts w:asciiTheme="minorHAnsi" w:hAnsiTheme="minorHAnsi" w:cstheme="minorBidi"/>
      <w:sz w:val="18"/>
      <w:szCs w:val="18"/>
    </w:rPr>
  </w:style>
  <w:style w:type="paragraph" w:styleId="15">
    <w:name w:val="Normal (Web)"/>
    <w:basedOn w:val="1"/>
    <w:qFormat/>
    <w:uiPriority w:val="0"/>
    <w:pPr>
      <w:widowControl/>
      <w:spacing w:before="100" w:beforeAutospacing="1" w:after="100" w:afterAutospacing="1"/>
      <w:jc w:val="left"/>
    </w:pPr>
    <w:rPr>
      <w:rFonts w:ascii="宋体" w:hAnsi="宋体"/>
      <w:color w:val="000000"/>
      <w:kern w:val="0"/>
      <w:sz w:val="18"/>
      <w:szCs w:val="18"/>
    </w:rPr>
  </w:style>
  <w:style w:type="paragraph" w:styleId="16">
    <w:name w:val="index 1"/>
    <w:basedOn w:val="1"/>
    <w:next w:val="1"/>
    <w:semiHidden/>
    <w:qFormat/>
    <w:uiPriority w:val="0"/>
    <w:pPr>
      <w:spacing w:line="360" w:lineRule="auto"/>
      <w:jc w:val="center"/>
    </w:pPr>
    <w:rPr>
      <w:rFonts w:ascii="宋体" w:hAnsi="宋体"/>
      <w:b/>
      <w:bCs/>
      <w:sz w:val="30"/>
      <w:szCs w:val="20"/>
      <w:lang w:bidi="he-IL"/>
    </w:rPr>
  </w:style>
  <w:style w:type="character" w:styleId="18">
    <w:name w:val="page number"/>
    <w:basedOn w:val="17"/>
    <w:qFormat/>
    <w:uiPriority w:val="0"/>
  </w:style>
  <w:style w:type="character" w:styleId="19">
    <w:name w:val="Hyperlink"/>
    <w:basedOn w:val="17"/>
    <w:qFormat/>
    <w:uiPriority w:val="0"/>
    <w:rPr>
      <w:color w:val="0000CC"/>
      <w:u w:val="single"/>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2">
    <w:name w:val="font11"/>
    <w:basedOn w:val="17"/>
    <w:qFormat/>
    <w:uiPriority w:val="0"/>
    <w:rPr>
      <w:rFonts w:hint="eastAsia" w:ascii="宋体" w:hAnsi="宋体" w:eastAsia="宋体" w:cs="宋体"/>
      <w:color w:val="000000"/>
      <w:sz w:val="22"/>
      <w:szCs w:val="22"/>
      <w:u w:val="none"/>
    </w:rPr>
  </w:style>
  <w:style w:type="character" w:customStyle="1" w:styleId="23">
    <w:name w:val="font21"/>
    <w:basedOn w:val="17"/>
    <w:qFormat/>
    <w:uiPriority w:val="0"/>
    <w:rPr>
      <w:rFonts w:ascii="Arial" w:hAnsi="Arial" w:cs="Arial"/>
      <w:color w:val="000000"/>
      <w:sz w:val="22"/>
      <w:szCs w:val="22"/>
      <w:u w:val="none"/>
    </w:rPr>
  </w:style>
  <w:style w:type="character" w:customStyle="1" w:styleId="24">
    <w:name w:val="font31"/>
    <w:basedOn w:val="17"/>
    <w:qFormat/>
    <w:uiPriority w:val="0"/>
    <w:rPr>
      <w:rFonts w:hint="default" w:ascii="Calibri" w:hAnsi="Calibri" w:cs="Calibri"/>
      <w:color w:val="000000"/>
      <w:sz w:val="22"/>
      <w:szCs w:val="22"/>
      <w:u w:val="none"/>
    </w:rPr>
  </w:style>
  <w:style w:type="character" w:customStyle="1" w:styleId="25">
    <w:name w:val="标题 2 Char Char"/>
    <w:qFormat/>
    <w:uiPriority w:val="0"/>
    <w:rPr>
      <w:rFonts w:ascii="Arial" w:hAnsi="Arial" w:eastAsia="黑体" w:cs="Times New Roman"/>
      <w:b/>
      <w:bCs/>
      <w:kern w:val="2"/>
      <w:sz w:val="32"/>
      <w:szCs w:val="32"/>
      <w:lang w:val="en-US" w:eastAsia="zh-CN" w:bidi="ar-SA"/>
    </w:rPr>
  </w:style>
  <w:style w:type="table" w:customStyle="1" w:styleId="26">
    <w:name w:val="网格型1"/>
    <w:basedOn w:val="27"/>
    <w:qFormat/>
    <w:uiPriority w:val="0"/>
    <w:pPr>
      <w:widowControl w:val="0"/>
      <w:jc w:val="both"/>
    </w:pPr>
  </w:style>
  <w:style w:type="table" w:customStyle="1" w:styleId="27">
    <w:name w:val="普通表格1"/>
    <w:semiHidden/>
    <w:qFormat/>
    <w:uiPriority w:val="0"/>
  </w:style>
  <w:style w:type="paragraph" w:customStyle="1" w:styleId="28">
    <w:name w:val="wang正文"/>
    <w:basedOn w:val="1"/>
    <w:qFormat/>
    <w:uiPriority w:val="0"/>
    <w:pPr>
      <w:tabs>
        <w:tab w:val="left" w:pos="6840"/>
      </w:tabs>
      <w:topLinePunct/>
      <w:ind w:firstLine="420"/>
    </w:pPr>
    <w:rPr>
      <w:kern w:val="0"/>
    </w:rPr>
  </w:style>
  <w:style w:type="paragraph" w:customStyle="1" w:styleId="29">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10820</Words>
  <Characters>11293</Characters>
  <Lines>0</Lines>
  <Paragraphs>0</Paragraphs>
  <TotalTime>105</TotalTime>
  <ScaleCrop>false</ScaleCrop>
  <LinksUpToDate>false</LinksUpToDate>
  <CharactersWithSpaces>12263</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2023-12-21T00:23:00Z</dcterms:created>
  <dc:creator>如梦人生</dc:creator>
  <cp:lastModifiedBy>Administrator</cp:lastModifiedBy>
  <dcterms:modified xsi:type="dcterms:W3CDTF">2025-07-14T00:48:51Z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CB2A11545FDD4627B52E06B8C36A7BFE_13</vt:lpwstr>
  </property>
  <property fmtid="{D5CDD505-2E9C-101B-9397-08002B2CF9AE}" pid="4" name="KSOTemplateDocerSaveRecord">
    <vt:lpwstr>eyJoZGlkIjoiZDllZmU1ZTViMmVlMDZjYTM5OWM1Njk5NWQ0NjJjZjUifQ==</vt:lpwstr>
  </property>
</Properties>
</file>