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ascii="宋体" w:hAnsi="宋体"/>
          <w:b/>
          <w:bCs/>
          <w:sz w:val="52"/>
          <w:szCs w:val="52"/>
        </w:rPr>
      </w:pPr>
      <w:r>
        <w:rPr>
          <w:rFonts w:hint="eastAsia" w:ascii="宋体" w:hAnsi="宋体"/>
          <w:b/>
          <w:bCs/>
          <w:sz w:val="84"/>
          <w:szCs w:val="84"/>
          <w:lang w:eastAsia="zh-CN"/>
        </w:rPr>
        <w:t>招</w:t>
      </w:r>
      <w:r>
        <w:rPr>
          <w:rFonts w:hint="eastAsia" w:ascii="宋体" w:hAnsi="宋体"/>
          <w:b/>
          <w:bCs/>
          <w:sz w:val="84"/>
          <w:szCs w:val="84"/>
          <w:lang w:val="en-US" w:eastAsia="zh-CN"/>
        </w:rPr>
        <w:t xml:space="preserve">  </w:t>
      </w:r>
      <w:r>
        <w:rPr>
          <w:rFonts w:hint="eastAsia" w:ascii="宋体" w:hAnsi="宋体"/>
          <w:b/>
          <w:bCs/>
          <w:sz w:val="84"/>
          <w:szCs w:val="84"/>
          <w:lang w:eastAsia="zh-CN"/>
        </w:rPr>
        <w:t>标</w:t>
      </w:r>
      <w:r>
        <w:rPr>
          <w:rFonts w:hint="eastAsia" w:ascii="宋体" w:hAnsi="宋体"/>
          <w:b/>
          <w:bCs/>
          <w:sz w:val="84"/>
          <w:szCs w:val="84"/>
          <w:lang w:val="en-US" w:eastAsia="zh-CN"/>
        </w:rPr>
        <w:t xml:space="preserve"> </w:t>
      </w:r>
      <w:r>
        <w:rPr>
          <w:rFonts w:hint="eastAsia" w:ascii="宋体" w:hAnsi="宋体"/>
          <w:b/>
          <w:bCs/>
          <w:sz w:val="84"/>
          <w:szCs w:val="84"/>
        </w:rPr>
        <w:t>文</w:t>
      </w:r>
      <w:r>
        <w:rPr>
          <w:rFonts w:hint="eastAsia" w:ascii="宋体" w:hAnsi="宋体"/>
          <w:b/>
          <w:bCs/>
          <w:sz w:val="84"/>
          <w:szCs w:val="84"/>
          <w:lang w:val="en-US" w:eastAsia="zh-CN"/>
        </w:rPr>
        <w:t xml:space="preserve">  </w:t>
      </w:r>
      <w:r>
        <w:rPr>
          <w:rFonts w:hint="eastAsia" w:ascii="宋体" w:hAnsi="宋体"/>
          <w:b/>
          <w:bCs/>
          <w:sz w:val="84"/>
          <w:szCs w:val="84"/>
        </w:rPr>
        <w:t>件</w:t>
      </w:r>
    </w:p>
    <w:p>
      <w:pPr>
        <w:pStyle w:val="9"/>
        <w:ind w:firstLine="0"/>
        <w:jc w:val="center"/>
        <w:rPr>
          <w:rFonts w:ascii="仿宋_GB2312" w:eastAsia="仿宋_GB2312"/>
          <w:b/>
          <w:sz w:val="28"/>
          <w:szCs w:val="28"/>
        </w:rPr>
      </w:pP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2616" w:leftChars="480" w:hanging="1608" w:hangingChars="445"/>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1050" w:leftChars="500"/>
        <w:jc w:val="left"/>
        <w:rPr>
          <w:rFonts w:hint="eastAsia" w:ascii="宋体" w:hAnsi="DotumChe" w:cs="宋体"/>
          <w:b/>
          <w:spacing w:val="11"/>
          <w:kern w:val="0"/>
          <w:sz w:val="28"/>
          <w:szCs w:val="28"/>
        </w:rPr>
      </w:pPr>
    </w:p>
    <w:p>
      <w:pPr>
        <w:tabs>
          <w:tab w:val="left" w:pos="2410"/>
        </w:tabs>
        <w:autoSpaceDE w:val="0"/>
        <w:autoSpaceDN w:val="0"/>
        <w:adjustRightInd w:val="0"/>
        <w:snapToGrid w:val="0"/>
        <w:spacing w:line="600" w:lineRule="exact"/>
        <w:ind w:left="4384" w:leftChars="500" w:hanging="3334" w:hangingChars="1100"/>
        <w:jc w:val="left"/>
        <w:rPr>
          <w:rFonts w:hint="eastAsia" w:ascii="宋体" w:hAnsi="DotumChe" w:cs="宋体"/>
          <w:b/>
          <w:spacing w:val="11"/>
          <w:kern w:val="0"/>
          <w:sz w:val="28"/>
          <w:szCs w:val="28"/>
          <w:lang w:val="en-US" w:eastAsia="zh-CN"/>
        </w:rPr>
      </w:pPr>
      <w:r>
        <w:rPr>
          <w:rFonts w:hint="eastAsia" w:ascii="宋体" w:hAnsi="DotumChe" w:cs="宋体"/>
          <w:b/>
          <w:spacing w:val="11"/>
          <w:kern w:val="0"/>
          <w:sz w:val="28"/>
          <w:szCs w:val="28"/>
        </w:rPr>
        <w:t>项目名称：</w:t>
      </w:r>
      <w:r>
        <w:rPr>
          <w:rFonts w:hint="eastAsia" w:ascii="宋体" w:hAnsi="DotumChe" w:cs="宋体"/>
          <w:b/>
          <w:spacing w:val="11"/>
          <w:kern w:val="0"/>
          <w:sz w:val="28"/>
          <w:szCs w:val="28"/>
          <w:lang w:val="en-US" w:eastAsia="zh-CN"/>
        </w:rPr>
        <w:t xml:space="preserve">       郎溪县中医院</w:t>
      </w:r>
    </w:p>
    <w:p>
      <w:pPr>
        <w:tabs>
          <w:tab w:val="left" w:pos="2410"/>
        </w:tabs>
        <w:autoSpaceDE w:val="0"/>
        <w:autoSpaceDN w:val="0"/>
        <w:adjustRightInd w:val="0"/>
        <w:snapToGrid w:val="0"/>
        <w:spacing w:line="600" w:lineRule="exact"/>
        <w:ind w:left="4265" w:leftChars="1165" w:hanging="1819" w:hangingChars="600"/>
        <w:jc w:val="left"/>
        <w:rPr>
          <w:rFonts w:hint="eastAsia" w:ascii="宋体" w:hAnsi="DotumChe" w:cs="宋体"/>
          <w:b/>
          <w:spacing w:val="11"/>
          <w:kern w:val="0"/>
          <w:sz w:val="28"/>
          <w:szCs w:val="28"/>
          <w:lang w:val="en-US" w:eastAsia="zh-CN"/>
        </w:rPr>
      </w:pPr>
      <w:r>
        <w:rPr>
          <w:rFonts w:hint="eastAsia" w:ascii="宋体" w:hAnsi="DotumChe" w:cs="宋体"/>
          <w:b/>
          <w:spacing w:val="11"/>
          <w:kern w:val="0"/>
          <w:sz w:val="28"/>
          <w:szCs w:val="28"/>
          <w:lang w:val="en-US" w:eastAsia="zh-CN"/>
        </w:rPr>
        <w:t>口腔科义齿定制服务项目</w:t>
      </w:r>
      <w:r>
        <w:rPr>
          <w:rFonts w:hint="eastAsia" w:ascii="宋体" w:hAnsi="DotumChe" w:cs="宋体"/>
          <w:b/>
          <w:spacing w:val="11"/>
          <w:kern w:val="0"/>
          <w:sz w:val="28"/>
          <w:szCs w:val="28"/>
          <w:lang w:eastAsia="zh-CN"/>
        </w:rPr>
        <w:t>招标</w:t>
      </w:r>
      <w:r>
        <w:rPr>
          <w:rFonts w:hint="eastAsia" w:ascii="宋体" w:hAnsi="DotumChe" w:cs="宋体"/>
          <w:b/>
          <w:spacing w:val="11"/>
          <w:kern w:val="0"/>
          <w:sz w:val="28"/>
          <w:szCs w:val="28"/>
        </w:rPr>
        <w:t>采购</w:t>
      </w: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采 购 人：</w:t>
      </w:r>
      <w:r>
        <w:rPr>
          <w:rFonts w:hint="eastAsia" w:ascii="宋体" w:hAnsi="DotumChe" w:cs="宋体"/>
          <w:b/>
          <w:spacing w:val="11"/>
          <w:kern w:val="0"/>
          <w:sz w:val="28"/>
          <w:szCs w:val="28"/>
          <w:lang w:val="en-US" w:eastAsia="zh-CN"/>
        </w:rPr>
        <w:t>郎溪县中医院</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采购时间：</w:t>
      </w:r>
      <w:r>
        <w:rPr>
          <w:rFonts w:hint="eastAsia" w:ascii="宋体" w:hAnsi="DotumChe" w:cs="宋体"/>
          <w:b/>
          <w:spacing w:val="11"/>
          <w:kern w:val="0"/>
          <w:sz w:val="28"/>
          <w:szCs w:val="28"/>
          <w:lang w:val="en-US" w:eastAsia="zh-CN"/>
        </w:rPr>
        <w:t>2024年7月22日</w:t>
      </w:r>
    </w:p>
    <w:p>
      <w:pPr>
        <w:spacing w:line="360" w:lineRule="auto"/>
        <w:rPr>
          <w:sz w:val="32"/>
          <w:szCs w:val="32"/>
        </w:rPr>
      </w:pPr>
    </w:p>
    <w:p>
      <w:pPr>
        <w:jc w:val="center"/>
        <w:rPr>
          <w:b/>
          <w:sz w:val="28"/>
          <w:szCs w:val="28"/>
        </w:rPr>
      </w:pPr>
      <w:r>
        <w:rPr>
          <w:rFonts w:hint="eastAsia"/>
          <w:b/>
          <w:sz w:val="28"/>
          <w:szCs w:val="28"/>
        </w:rPr>
        <w:br w:type="page"/>
      </w:r>
    </w:p>
    <w:p>
      <w:pPr>
        <w:spacing w:after="120" w:afterLines="50"/>
        <w:jc w:val="center"/>
        <w:rPr>
          <w:rFonts w:ascii="宋体" w:hAnsi="宋体" w:cs="宋体"/>
          <w:sz w:val="36"/>
          <w:szCs w:val="36"/>
        </w:rPr>
      </w:pPr>
      <w:r>
        <w:rPr>
          <w:rFonts w:hint="eastAsia" w:ascii="宋体" w:hAnsi="宋体" w:cs="宋体"/>
          <w:b/>
          <w:sz w:val="36"/>
          <w:szCs w:val="36"/>
        </w:rPr>
        <w:t>目  录</w:t>
      </w:r>
    </w:p>
    <w:p>
      <w:pPr>
        <w:pStyle w:val="30"/>
        <w:tabs>
          <w:tab w:val="right" w:leader="dot" w:pos="8844"/>
        </w:tabs>
        <w:spacing w:line="400" w:lineRule="exact"/>
        <w:ind w:leftChars="0"/>
        <w:rPr>
          <w:rFonts w:ascii="宋体" w:hAnsi="宋体" w:cs="宋体"/>
          <w:b/>
          <w:bCs/>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w:instrText>
      </w:r>
      <w:r>
        <w:rPr>
          <w:rFonts w:hint="eastAsia" w:ascii="宋体" w:hAnsi="宋体" w:cs="宋体"/>
          <w:sz w:val="24"/>
          <w:szCs w:val="24"/>
        </w:rPr>
        <w:fldChar w:fldCharType="separate"/>
      </w:r>
      <w:r>
        <w:fldChar w:fldCharType="begin"/>
      </w:r>
      <w:r>
        <w:instrText xml:space="preserve"> HYPERLINK \l "_Toc1863" </w:instrText>
      </w:r>
      <w:r>
        <w:fldChar w:fldCharType="separate"/>
      </w:r>
      <w:r>
        <w:rPr>
          <w:rFonts w:hint="eastAsia"/>
          <w:lang w:eastAsia="zh-CN"/>
        </w:rPr>
        <w:t>招标</w:t>
      </w:r>
      <w:r>
        <w:rPr>
          <w:rFonts w:hint="eastAsia" w:ascii="宋体" w:hAnsi="宋体" w:cs="宋体"/>
          <w:b/>
          <w:bCs/>
          <w:sz w:val="24"/>
          <w:szCs w:val="24"/>
        </w:rPr>
        <w:t>采购公告</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_Toc1863 \h </w:instrText>
      </w:r>
      <w:r>
        <w:rPr>
          <w:rFonts w:hint="eastAsia" w:ascii="宋体" w:hAnsi="宋体" w:cs="宋体"/>
          <w:b/>
          <w:bCs/>
          <w:sz w:val="24"/>
          <w:szCs w:val="24"/>
        </w:rPr>
        <w:fldChar w:fldCharType="separate"/>
      </w:r>
      <w:r>
        <w:rPr>
          <w:rFonts w:hint="eastAsia" w:ascii="宋体" w:hAnsi="宋体" w:cs="宋体"/>
          <w:b/>
          <w:bCs/>
          <w:sz w:val="24"/>
          <w:szCs w:val="24"/>
        </w:rPr>
        <w:t>3</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"_Toc21819" </w:instrText>
      </w:r>
      <w:r>
        <w:fldChar w:fldCharType="separate"/>
      </w:r>
      <w:r>
        <w:rPr>
          <w:rFonts w:hint="eastAsia" w:ascii="宋体" w:hAnsi="宋体" w:cs="宋体"/>
          <w:b/>
          <w:bCs/>
          <w:sz w:val="24"/>
          <w:szCs w:val="24"/>
        </w:rPr>
        <w:t>一、供应商须知</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_Toc21819 \h </w:instrText>
      </w:r>
      <w:r>
        <w:rPr>
          <w:rFonts w:hint="eastAsia" w:ascii="宋体" w:hAnsi="宋体" w:cs="宋体"/>
          <w:b/>
          <w:bCs/>
          <w:sz w:val="24"/>
          <w:szCs w:val="24"/>
        </w:rPr>
        <w:fldChar w:fldCharType="separate"/>
      </w:r>
      <w:r>
        <w:rPr>
          <w:rFonts w:hint="eastAsia" w:ascii="宋体" w:hAnsi="宋体" w:cs="宋体"/>
          <w:b/>
          <w:bCs/>
          <w:sz w:val="24"/>
          <w:szCs w:val="24"/>
        </w:rPr>
        <w:t>5</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"_Toc22568" </w:instrText>
      </w:r>
      <w:r>
        <w:fldChar w:fldCharType="separate"/>
      </w:r>
      <w:r>
        <w:rPr>
          <w:rFonts w:hint="eastAsia" w:ascii="宋体" w:hAnsi="宋体" w:cs="宋体"/>
          <w:sz w:val="24"/>
          <w:szCs w:val="24"/>
        </w:rPr>
        <w:t>（一）须知前附表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_Toc22568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"_Toc14333" </w:instrText>
      </w:r>
      <w:r>
        <w:fldChar w:fldCharType="separate"/>
      </w:r>
      <w:r>
        <w:rPr>
          <w:rFonts w:hint="eastAsia" w:ascii="宋体" w:hAnsi="宋体" w:cs="宋体"/>
          <w:sz w:val="24"/>
          <w:szCs w:val="24"/>
        </w:rPr>
        <w:t>（二）供应商资格</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_Toc14333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"_Toc9435" </w:instrText>
      </w:r>
      <w:r>
        <w:fldChar w:fldCharType="separate"/>
      </w:r>
      <w:r>
        <w:rPr>
          <w:rFonts w:hint="eastAsia" w:ascii="宋体" w:hAnsi="宋体" w:cs="宋体"/>
          <w:sz w:val="24"/>
          <w:szCs w:val="24"/>
        </w:rPr>
        <w:t>（三）供应商必须提交的响应文件内容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_Toc9435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"_Toc9883" </w:instrText>
      </w:r>
      <w:r>
        <w:fldChar w:fldCharType="separate"/>
      </w:r>
      <w:r>
        <w:rPr>
          <w:rFonts w:hint="eastAsia" w:ascii="宋体" w:hAnsi="宋体" w:cs="宋体"/>
          <w:sz w:val="24"/>
          <w:szCs w:val="24"/>
        </w:rPr>
        <w:t>（四）响应文件的提交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_Toc9883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"_Toc32682" </w:instrText>
      </w:r>
      <w:r>
        <w:fldChar w:fldCharType="separate"/>
      </w:r>
      <w:r>
        <w:rPr>
          <w:rFonts w:hint="eastAsia" w:ascii="宋体" w:hAnsi="宋体" w:cs="宋体"/>
          <w:sz w:val="24"/>
          <w:szCs w:val="24"/>
        </w:rPr>
        <w:t>（五）</w:t>
      </w:r>
      <w:r>
        <w:rPr>
          <w:rFonts w:hint="eastAsia" w:ascii="宋体" w:hAnsi="宋体" w:cs="宋体"/>
          <w:sz w:val="24"/>
          <w:szCs w:val="24"/>
          <w:lang w:eastAsia="zh-CN"/>
        </w:rPr>
        <w:t>招标</w:t>
      </w:r>
      <w:r>
        <w:rPr>
          <w:rFonts w:hint="eastAsia" w:ascii="宋体" w:hAnsi="宋体" w:cs="宋体"/>
          <w:sz w:val="24"/>
          <w:szCs w:val="24"/>
        </w:rPr>
        <w:t>程序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_Toc32682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"_Toc11542" </w:instrText>
      </w:r>
      <w:r>
        <w:fldChar w:fldCharType="separate"/>
      </w:r>
      <w:r>
        <w:rPr>
          <w:rFonts w:hint="eastAsia" w:ascii="宋体" w:hAnsi="宋体" w:cs="宋体"/>
          <w:sz w:val="24"/>
          <w:szCs w:val="24"/>
        </w:rPr>
        <w:t>（六）评审及异常情况处理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_Toc11542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"_Toc30632" </w:instrText>
      </w:r>
      <w:r>
        <w:fldChar w:fldCharType="separate"/>
      </w:r>
      <w:r>
        <w:rPr>
          <w:rFonts w:hint="eastAsia" w:ascii="宋体" w:hAnsi="宋体" w:cs="宋体"/>
          <w:sz w:val="24"/>
          <w:szCs w:val="24"/>
        </w:rPr>
        <w:t>（七）报价响应及答疑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_Toc30632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"_Toc19999" </w:instrText>
      </w:r>
      <w:r>
        <w:fldChar w:fldCharType="separate"/>
      </w:r>
      <w:r>
        <w:rPr>
          <w:rFonts w:hint="eastAsia" w:ascii="宋体" w:hAnsi="宋体" w:cs="宋体"/>
          <w:sz w:val="24"/>
          <w:szCs w:val="24"/>
        </w:rPr>
        <w:t>（八）合同的签订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_Toc19999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"_Toc1832" </w:instrText>
      </w:r>
      <w:r>
        <w:fldChar w:fldCharType="separate"/>
      </w:r>
      <w:r>
        <w:rPr>
          <w:rFonts w:hint="eastAsia" w:ascii="宋体" w:hAnsi="宋体" w:cs="宋体"/>
          <w:sz w:val="24"/>
          <w:szCs w:val="24"/>
        </w:rPr>
        <w:t>（九）澄清及变更</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_Toc1832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"_Toc18928" </w:instrText>
      </w:r>
      <w:r>
        <w:fldChar w:fldCharType="separate"/>
      </w:r>
      <w:r>
        <w:rPr>
          <w:rFonts w:hint="eastAsia" w:ascii="宋体" w:hAnsi="宋体" w:cs="宋体"/>
          <w:sz w:val="24"/>
          <w:szCs w:val="24"/>
        </w:rPr>
        <w:t>（十）验收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_Toc18928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"_Toc3680" </w:instrText>
      </w:r>
      <w:r>
        <w:fldChar w:fldCharType="separate"/>
      </w:r>
      <w:r>
        <w:rPr>
          <w:rFonts w:hint="eastAsia" w:ascii="宋体" w:hAnsi="宋体" w:cs="宋体"/>
          <w:sz w:val="24"/>
          <w:szCs w:val="24"/>
        </w:rPr>
        <w:t>（十一）质疑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_Toc3680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"_Toc22378" </w:instrText>
      </w:r>
      <w:r>
        <w:fldChar w:fldCharType="separate"/>
      </w:r>
      <w:r>
        <w:rPr>
          <w:rFonts w:hint="eastAsia" w:ascii="宋体" w:hAnsi="宋体" w:cs="宋体"/>
          <w:b/>
          <w:bCs/>
          <w:sz w:val="24"/>
          <w:szCs w:val="24"/>
        </w:rPr>
        <w:t>二、采购合同</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_Toc22378 \h </w:instrText>
      </w:r>
      <w:r>
        <w:rPr>
          <w:rFonts w:hint="eastAsia" w:ascii="宋体" w:hAnsi="宋体" w:cs="宋体"/>
          <w:b/>
          <w:bCs/>
          <w:sz w:val="24"/>
          <w:szCs w:val="24"/>
        </w:rPr>
        <w:fldChar w:fldCharType="separate"/>
      </w:r>
      <w:r>
        <w:rPr>
          <w:rFonts w:hint="eastAsia" w:ascii="宋体" w:hAnsi="宋体" w:cs="宋体"/>
          <w:b/>
          <w:bCs/>
          <w:sz w:val="24"/>
          <w:szCs w:val="24"/>
        </w:rPr>
        <w:t>15</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"_Toc17199" </w:instrText>
      </w:r>
      <w:r>
        <w:fldChar w:fldCharType="separate"/>
      </w:r>
      <w:r>
        <w:rPr>
          <w:rFonts w:hint="eastAsia" w:ascii="宋体" w:hAnsi="宋体" w:cs="宋体"/>
          <w:b/>
          <w:bCs/>
          <w:sz w:val="24"/>
          <w:szCs w:val="24"/>
        </w:rPr>
        <w:t>三、采购需求</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_Toc17199 \h </w:instrText>
      </w:r>
      <w:r>
        <w:rPr>
          <w:rFonts w:hint="eastAsia" w:ascii="宋体" w:hAnsi="宋体" w:cs="宋体"/>
          <w:b/>
          <w:bCs/>
          <w:sz w:val="24"/>
          <w:szCs w:val="24"/>
        </w:rPr>
        <w:fldChar w:fldCharType="separate"/>
      </w:r>
      <w:r>
        <w:rPr>
          <w:rFonts w:hint="eastAsia" w:ascii="宋体" w:hAnsi="宋体" w:cs="宋体"/>
          <w:b/>
          <w:bCs/>
          <w:sz w:val="24"/>
          <w:szCs w:val="24"/>
        </w:rPr>
        <w:t>24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"_Toc19815" </w:instrText>
      </w:r>
      <w:r>
        <w:fldChar w:fldCharType="separate"/>
      </w:r>
      <w:r>
        <w:rPr>
          <w:rFonts w:hint="eastAsia" w:ascii="宋体" w:hAnsi="宋体" w:cs="宋体"/>
          <w:b/>
          <w:bCs/>
          <w:sz w:val="24"/>
          <w:szCs w:val="24"/>
        </w:rPr>
        <w:t>四、评分标准</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_Toc19815 \h </w:instrText>
      </w:r>
      <w:r>
        <w:rPr>
          <w:rFonts w:hint="eastAsia" w:ascii="宋体" w:hAnsi="宋体" w:cs="宋体"/>
          <w:b/>
          <w:bCs/>
          <w:sz w:val="24"/>
          <w:szCs w:val="24"/>
        </w:rPr>
        <w:fldChar w:fldCharType="separate"/>
      </w:r>
      <w:r>
        <w:rPr>
          <w:rFonts w:hint="eastAsia" w:ascii="宋体" w:hAnsi="宋体" w:cs="宋体"/>
          <w:b/>
          <w:bCs/>
          <w:sz w:val="24"/>
          <w:szCs w:val="24"/>
        </w:rPr>
        <w:t>24</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b/>
          <w:bCs/>
          <w:sz w:val="24"/>
          <w:szCs w:val="24"/>
        </w:rPr>
      </w:pPr>
      <w:r>
        <w:fldChar w:fldCharType="begin"/>
      </w:r>
      <w:r>
        <w:instrText xml:space="preserve"> HYPERLINK \l "_Toc8088" </w:instrText>
      </w:r>
      <w:r>
        <w:fldChar w:fldCharType="separate"/>
      </w:r>
      <w:r>
        <w:rPr>
          <w:rFonts w:hint="eastAsia" w:ascii="宋体" w:hAnsi="宋体" w:cs="宋体"/>
          <w:b/>
          <w:bCs/>
          <w:sz w:val="24"/>
          <w:szCs w:val="24"/>
        </w:rPr>
        <w:t>五、响应文件格式</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_Toc8088 \h </w:instrText>
      </w:r>
      <w:r>
        <w:rPr>
          <w:rFonts w:hint="eastAsia" w:ascii="宋体" w:hAnsi="宋体" w:cs="宋体"/>
          <w:b/>
          <w:bCs/>
          <w:sz w:val="24"/>
          <w:szCs w:val="24"/>
        </w:rPr>
        <w:fldChar w:fldCharType="separate"/>
      </w:r>
      <w:r>
        <w:rPr>
          <w:rFonts w:hint="eastAsia" w:ascii="宋体" w:hAnsi="宋体" w:cs="宋体"/>
          <w:b/>
          <w:bCs/>
          <w:sz w:val="24"/>
          <w:szCs w:val="24"/>
        </w:rPr>
        <w:t>30</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"_Toc2602" </w:instrText>
      </w:r>
      <w:r>
        <w:fldChar w:fldCharType="separate"/>
      </w:r>
      <w:r>
        <w:rPr>
          <w:rFonts w:hint="eastAsia" w:ascii="宋体" w:hAnsi="宋体" w:cs="宋体"/>
          <w:b/>
          <w:bCs/>
          <w:sz w:val="24"/>
          <w:szCs w:val="24"/>
        </w:rPr>
        <w:t>响应文件资料清单</w:t>
      </w:r>
      <w:r>
        <w:rPr>
          <w:rFonts w:hint="eastAsia" w:ascii="宋体" w:hAnsi="宋体" w:cs="宋体"/>
          <w:b/>
          <w:bCs/>
          <w:sz w:val="24"/>
          <w:szCs w:val="24"/>
        </w:rPr>
        <w:tab/>
      </w:r>
      <w:r>
        <w:rPr>
          <w:rFonts w:hint="eastAsia" w:ascii="宋体" w:hAnsi="宋体" w:cs="宋体"/>
          <w:b/>
          <w:bCs/>
          <w:sz w:val="24"/>
          <w:szCs w:val="24"/>
        </w:rPr>
        <w:fldChar w:fldCharType="begin"/>
      </w:r>
      <w:r>
        <w:rPr>
          <w:rFonts w:hint="eastAsia" w:ascii="宋体" w:hAnsi="宋体" w:cs="宋体"/>
          <w:b/>
          <w:bCs/>
          <w:sz w:val="24"/>
          <w:szCs w:val="24"/>
        </w:rPr>
        <w:instrText xml:space="preserve"> PAGEREF _Toc2602 \h </w:instrText>
      </w:r>
      <w:r>
        <w:rPr>
          <w:rFonts w:hint="eastAsia" w:ascii="宋体" w:hAnsi="宋体" w:cs="宋体"/>
          <w:b/>
          <w:bCs/>
          <w:sz w:val="24"/>
          <w:szCs w:val="24"/>
        </w:rPr>
        <w:fldChar w:fldCharType="separate"/>
      </w:r>
      <w:r>
        <w:rPr>
          <w:rFonts w:hint="eastAsia" w:ascii="宋体" w:hAnsi="宋体" w:cs="宋体"/>
          <w:b/>
          <w:bCs/>
          <w:sz w:val="24"/>
          <w:szCs w:val="24"/>
        </w:rPr>
        <w:t>31</w:t>
      </w:r>
      <w:r>
        <w:rPr>
          <w:rFonts w:hint="eastAsia" w:ascii="宋体" w:hAnsi="宋体" w:cs="宋体"/>
          <w:b/>
          <w:bCs/>
          <w:sz w:val="24"/>
          <w:szCs w:val="24"/>
        </w:rPr>
        <w:fldChar w:fldCharType="end"/>
      </w:r>
      <w:r>
        <w:rPr>
          <w:rFonts w:hint="eastAsia" w:ascii="宋体" w:hAnsi="宋体" w:cs="宋体"/>
          <w:b/>
          <w:bCs/>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"_Toc21309" </w:instrText>
      </w:r>
      <w:r>
        <w:fldChar w:fldCharType="separate"/>
      </w:r>
      <w:r>
        <w:rPr>
          <w:rFonts w:hint="eastAsia" w:ascii="宋体" w:hAnsi="宋体" w:cs="宋体"/>
          <w:sz w:val="24"/>
          <w:szCs w:val="24"/>
        </w:rPr>
        <w:t>附件一 报价单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_Toc21309 \h </w:instrText>
      </w:r>
      <w:r>
        <w:rPr>
          <w:rFonts w:hint="eastAsia" w:ascii="宋体" w:hAnsi="宋体" w:cs="宋体"/>
          <w:sz w:val="24"/>
          <w:szCs w:val="24"/>
        </w:rPr>
        <w:fldChar w:fldCharType="separate"/>
      </w:r>
      <w:r>
        <w:rPr>
          <w:rFonts w:hint="eastAsia" w:ascii="宋体" w:hAnsi="宋体" w:cs="宋体"/>
          <w:sz w:val="24"/>
          <w:szCs w:val="24"/>
        </w:rPr>
        <w:t>32</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"_Toc22855" </w:instrText>
      </w:r>
      <w:r>
        <w:fldChar w:fldCharType="separate"/>
      </w:r>
      <w:r>
        <w:rPr>
          <w:rFonts w:hint="eastAsia" w:ascii="宋体" w:hAnsi="宋体" w:cs="宋体"/>
          <w:sz w:val="24"/>
          <w:szCs w:val="24"/>
        </w:rPr>
        <w:t>附件二 供应商基本信息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_Toc22855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"_Toc10154" </w:instrText>
      </w:r>
      <w:r>
        <w:fldChar w:fldCharType="separate"/>
      </w:r>
      <w:r>
        <w:rPr>
          <w:rFonts w:hint="eastAsia" w:ascii="宋体" w:hAnsi="宋体" w:cs="宋体"/>
          <w:sz w:val="24"/>
          <w:szCs w:val="24"/>
        </w:rPr>
        <w:t xml:space="preserve">附件三 </w:t>
      </w:r>
      <w:r>
        <w:rPr>
          <w:rFonts w:hint="eastAsia" w:ascii="宋体" w:hAnsi="宋体" w:cs="宋体"/>
          <w:sz w:val="24"/>
          <w:szCs w:val="24"/>
          <w:lang w:eastAsia="zh-CN"/>
        </w:rPr>
        <w:t>投标</w:t>
      </w:r>
      <w:r>
        <w:rPr>
          <w:rFonts w:hint="eastAsia" w:ascii="宋体" w:hAnsi="宋体" w:cs="宋体"/>
          <w:sz w:val="24"/>
          <w:szCs w:val="24"/>
        </w:rPr>
        <w:t>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_Toc10154 \h </w:instrText>
      </w:r>
      <w:r>
        <w:rPr>
          <w:rFonts w:hint="eastAsia" w:ascii="宋体" w:hAnsi="宋体" w:cs="宋体"/>
          <w:sz w:val="24"/>
          <w:szCs w:val="24"/>
        </w:rPr>
        <w:fldChar w:fldCharType="separate"/>
      </w:r>
      <w:r>
        <w:rPr>
          <w:rFonts w:hint="eastAsia" w:ascii="宋体" w:hAnsi="宋体" w:cs="宋体"/>
          <w:sz w:val="24"/>
          <w:szCs w:val="24"/>
        </w:rPr>
        <w:t>58</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"_Toc17888" </w:instrText>
      </w:r>
      <w:r>
        <w:fldChar w:fldCharType="separate"/>
      </w:r>
      <w:r>
        <w:rPr>
          <w:rFonts w:hint="eastAsia" w:ascii="宋体" w:hAnsi="宋体" w:cs="宋体"/>
          <w:sz w:val="24"/>
          <w:szCs w:val="24"/>
        </w:rPr>
        <w:t xml:space="preserve">附件四 </w:t>
      </w:r>
      <w:r>
        <w:rPr>
          <w:rFonts w:hint="eastAsia" w:ascii="宋体" w:hAnsi="宋体" w:cs="宋体"/>
          <w:sz w:val="24"/>
          <w:szCs w:val="24"/>
          <w:lang w:eastAsia="zh-CN"/>
        </w:rPr>
        <w:t>投标</w:t>
      </w:r>
      <w:r>
        <w:rPr>
          <w:rFonts w:hint="eastAsia" w:ascii="宋体" w:hAnsi="宋体" w:cs="宋体"/>
          <w:sz w:val="24"/>
          <w:szCs w:val="24"/>
        </w:rPr>
        <w:t>响应函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_Toc17888 \h </w:instrText>
      </w:r>
      <w:r>
        <w:rPr>
          <w:rFonts w:hint="eastAsia" w:ascii="宋体" w:hAnsi="宋体" w:cs="宋体"/>
          <w:sz w:val="24"/>
          <w:szCs w:val="24"/>
        </w:rPr>
        <w:fldChar w:fldCharType="separate"/>
      </w:r>
      <w:r>
        <w:rPr>
          <w:rFonts w:hint="eastAsia" w:ascii="宋体" w:hAnsi="宋体" w:cs="宋体"/>
          <w:sz w:val="24"/>
          <w:szCs w:val="24"/>
        </w:rPr>
        <w:t>59</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"_Toc16627" </w:instrText>
      </w:r>
      <w:r>
        <w:fldChar w:fldCharType="separate"/>
      </w:r>
      <w:r>
        <w:rPr>
          <w:rFonts w:hint="eastAsia" w:ascii="宋体" w:hAnsi="宋体" w:cs="宋体"/>
          <w:sz w:val="24"/>
          <w:szCs w:val="24"/>
        </w:rPr>
        <w:t xml:space="preserve">附件五 </w:t>
      </w:r>
      <w:r>
        <w:rPr>
          <w:rFonts w:hint="eastAsia" w:ascii="宋体" w:hAnsi="宋体" w:cs="宋体"/>
          <w:sz w:val="24"/>
          <w:szCs w:val="24"/>
          <w:lang w:val="zh-CN"/>
        </w:rPr>
        <w:t>无重大违法记录声明函、无不良信用记录承诺函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_Toc16627 \h </w:instrText>
      </w:r>
      <w:r>
        <w:rPr>
          <w:rFonts w:hint="eastAsia" w:ascii="宋体" w:hAnsi="宋体" w:cs="宋体"/>
          <w:sz w:val="24"/>
          <w:szCs w:val="24"/>
        </w:rPr>
        <w:fldChar w:fldCharType="separate"/>
      </w:r>
      <w:r>
        <w:rPr>
          <w:rFonts w:hint="eastAsia" w:ascii="宋体" w:hAnsi="宋体" w:cs="宋体"/>
          <w:sz w:val="24"/>
          <w:szCs w:val="24"/>
        </w:rPr>
        <w:t>60</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"_Toc17797" </w:instrText>
      </w:r>
      <w:r>
        <w:fldChar w:fldCharType="separate"/>
      </w:r>
      <w:r>
        <w:rPr>
          <w:rFonts w:hint="eastAsia" w:ascii="宋体" w:hAnsi="宋体" w:cs="宋体"/>
          <w:sz w:val="24"/>
          <w:szCs w:val="24"/>
        </w:rPr>
        <w:t xml:space="preserve">附件六 </w:t>
      </w:r>
      <w:r>
        <w:rPr>
          <w:rFonts w:hint="eastAsia" w:ascii="宋体" w:hAnsi="宋体" w:cs="宋体"/>
          <w:sz w:val="24"/>
          <w:szCs w:val="24"/>
          <w:lang w:val="zh-CN"/>
        </w:rPr>
        <w:t>响应情况表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_Toc17797 \h </w:instrText>
      </w:r>
      <w:r>
        <w:rPr>
          <w:rFonts w:hint="eastAsia" w:ascii="宋体" w:hAnsi="宋体" w:cs="宋体"/>
          <w:sz w:val="24"/>
          <w:szCs w:val="24"/>
        </w:rPr>
        <w:fldChar w:fldCharType="separate"/>
      </w:r>
      <w:r>
        <w:rPr>
          <w:rFonts w:hint="eastAsia" w:ascii="宋体" w:hAnsi="宋体" w:cs="宋体"/>
          <w:sz w:val="24"/>
          <w:szCs w:val="24"/>
        </w:rPr>
        <w:t>61</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80" w:firstLineChars="200"/>
        <w:rPr>
          <w:rFonts w:ascii="宋体" w:hAnsi="宋体" w:cs="宋体"/>
          <w:sz w:val="24"/>
          <w:szCs w:val="24"/>
        </w:rPr>
      </w:pPr>
      <w:r>
        <w:rPr>
          <w:rFonts w:hint="eastAsia" w:ascii="宋体" w:hAnsi="宋体" w:cs="宋体"/>
          <w:sz w:val="24"/>
          <w:szCs w:val="24"/>
        </w:rPr>
        <w:t xml:space="preserve">附件七 </w:t>
      </w:r>
      <w:r>
        <w:fldChar w:fldCharType="begin"/>
      </w:r>
      <w:r>
        <w:instrText xml:space="preserve"> HYPERLINK \l "_Toc30527" </w:instrText>
      </w:r>
      <w:r>
        <w:fldChar w:fldCharType="separate"/>
      </w:r>
      <w:r>
        <w:rPr>
          <w:rFonts w:hint="eastAsia" w:ascii="宋体" w:hAnsi="宋体" w:cs="宋体"/>
          <w:sz w:val="24"/>
          <w:szCs w:val="24"/>
        </w:rPr>
        <w:t>相关服务承诺函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_Toc30527 \h </w:instrText>
      </w:r>
      <w:r>
        <w:rPr>
          <w:rFonts w:hint="eastAsia" w:ascii="宋体" w:hAnsi="宋体" w:cs="宋体"/>
          <w:sz w:val="24"/>
          <w:szCs w:val="24"/>
        </w:rPr>
        <w:fldChar w:fldCharType="separate"/>
      </w:r>
      <w:r>
        <w:rPr>
          <w:rFonts w:hint="eastAsia" w:ascii="宋体" w:hAnsi="宋体" w:cs="宋体"/>
          <w:sz w:val="24"/>
          <w:szCs w:val="24"/>
        </w:rPr>
        <w:t>62</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20" w:firstLineChars="200"/>
        <w:rPr>
          <w:rFonts w:ascii="宋体" w:hAnsi="宋体" w:cs="宋体"/>
          <w:sz w:val="24"/>
          <w:szCs w:val="24"/>
        </w:rPr>
      </w:pPr>
      <w:r>
        <w:fldChar w:fldCharType="begin"/>
      </w:r>
      <w:r>
        <w:instrText xml:space="preserve"> HYPERLINK \l "_Toc7571" </w:instrText>
      </w:r>
      <w:r>
        <w:fldChar w:fldCharType="separate"/>
      </w:r>
      <w:r>
        <w:rPr>
          <w:rFonts w:hint="eastAsia" w:ascii="宋体" w:hAnsi="宋体" w:cs="宋体"/>
          <w:sz w:val="24"/>
          <w:szCs w:val="24"/>
        </w:rPr>
        <w:t>附件</w:t>
      </w:r>
      <w:r>
        <w:rPr>
          <w:rFonts w:hint="eastAsia" w:ascii="宋体" w:hAnsi="宋体" w:cs="宋体"/>
          <w:sz w:val="24"/>
          <w:szCs w:val="24"/>
          <w:lang w:val="en-US" w:eastAsia="zh-CN"/>
        </w:rPr>
        <w:t xml:space="preserve">八 </w:t>
      </w:r>
      <w:r>
        <w:rPr>
          <w:rFonts w:hint="eastAsia" w:ascii="宋体" w:hAnsi="宋体" w:cs="宋体"/>
          <w:sz w:val="24"/>
          <w:szCs w:val="24"/>
          <w:lang w:eastAsia="zh-CN"/>
        </w:rPr>
        <w:t>投标</w:t>
      </w:r>
      <w:r>
        <w:rPr>
          <w:rFonts w:hint="eastAsia" w:ascii="宋体" w:hAnsi="宋体" w:cs="宋体"/>
          <w:bCs/>
          <w:sz w:val="24"/>
          <w:szCs w:val="24"/>
        </w:rPr>
        <w:t>文件要求和供应商认为需要提供的其它说明和资料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_Toc7571 \h </w:instrText>
      </w:r>
      <w:r>
        <w:rPr>
          <w:rFonts w:hint="eastAsia" w:ascii="宋体" w:hAnsi="宋体" w:cs="宋体"/>
          <w:sz w:val="24"/>
          <w:szCs w:val="24"/>
        </w:rPr>
        <w:fldChar w:fldCharType="separate"/>
      </w:r>
      <w:r>
        <w:rPr>
          <w:rFonts w:hint="eastAsia" w:ascii="宋体" w:hAnsi="宋体" w:cs="宋体"/>
          <w:sz w:val="24"/>
          <w:szCs w:val="24"/>
        </w:rPr>
        <w:t>63</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8844"/>
        </w:tabs>
        <w:spacing w:line="400" w:lineRule="exact"/>
        <w:ind w:left="0" w:leftChars="0" w:firstLine="480" w:firstLineChars="200"/>
        <w:rPr>
          <w:rFonts w:ascii="宋体" w:hAnsi="宋体" w:cs="宋体"/>
          <w:sz w:val="24"/>
          <w:szCs w:val="24"/>
        </w:rPr>
      </w:pPr>
    </w:p>
    <w:p>
      <w:pPr>
        <w:pStyle w:val="30"/>
        <w:tabs>
          <w:tab w:val="right" w:leader="dot" w:pos="8778"/>
        </w:tabs>
        <w:spacing w:line="400" w:lineRule="exact"/>
        <w:ind w:left="0" w:leftChars="0"/>
        <w:rPr>
          <w:sz w:val="28"/>
          <w:szCs w:val="28"/>
        </w:rPr>
      </w:pPr>
      <w:r>
        <w:rPr>
          <w:rFonts w:hint="eastAsia" w:ascii="宋体" w:hAnsi="宋体" w:cs="宋体"/>
          <w:sz w:val="24"/>
          <w:szCs w:val="24"/>
        </w:rPr>
        <w:fldChar w:fldCharType="end"/>
      </w:r>
      <w:bookmarkStart w:id="0" w:name="_Toc363199264"/>
      <w:bookmarkStart w:id="1" w:name="_Toc216158623"/>
      <w:r>
        <w:rPr>
          <w:rFonts w:hint="eastAsia"/>
          <w:sz w:val="28"/>
          <w:szCs w:val="28"/>
        </w:rPr>
        <w:br w:type="page"/>
      </w:r>
    </w:p>
    <w:p>
      <w:pPr>
        <w:pStyle w:val="3"/>
        <w:spacing w:before="120" w:beforeLines="50" w:after="120" w:afterLines="50" w:line="520" w:lineRule="exact"/>
        <w:jc w:val="center"/>
        <w:rPr>
          <w:rFonts w:hint="eastAsia" w:ascii="华文中宋" w:hAnsi="华文中宋" w:eastAsia="华文中宋" w:cs="华文中宋"/>
          <w:b/>
          <w:bCs w:val="0"/>
          <w:sz w:val="44"/>
          <w:szCs w:val="44"/>
          <w:lang w:val="en-US" w:eastAsia="zh-CN"/>
        </w:rPr>
      </w:pPr>
      <w:bookmarkStart w:id="2" w:name="_Toc1863"/>
      <w:bookmarkStart w:id="3" w:name="_Toc30186"/>
      <w:r>
        <w:rPr>
          <w:rFonts w:hint="eastAsia" w:ascii="华文中宋" w:hAnsi="华文中宋" w:eastAsia="华文中宋" w:cs="华文中宋"/>
          <w:b/>
          <w:bCs w:val="0"/>
          <w:sz w:val="44"/>
          <w:szCs w:val="44"/>
          <w:lang w:val="en-US" w:eastAsia="zh-CN"/>
        </w:rPr>
        <w:t>郎溪县中医院口腔科义齿定制服务项目</w:t>
      </w:r>
    </w:p>
    <w:p>
      <w:pPr>
        <w:pStyle w:val="3"/>
        <w:spacing w:before="120" w:beforeLines="50" w:after="120" w:afterLines="50" w:line="520" w:lineRule="exact"/>
        <w:jc w:val="center"/>
        <w:rPr>
          <w:rFonts w:ascii="华文中宋" w:hAnsi="华文中宋" w:eastAsia="华文中宋" w:cs="华文中宋"/>
          <w:b/>
          <w:bCs w:val="0"/>
          <w:sz w:val="44"/>
          <w:szCs w:val="44"/>
        </w:rPr>
      </w:pPr>
      <w:r>
        <w:rPr>
          <w:rFonts w:hint="eastAsia" w:ascii="华文中宋" w:hAnsi="华文中宋" w:eastAsia="华文中宋" w:cs="华文中宋"/>
          <w:b/>
          <w:bCs w:val="0"/>
          <w:sz w:val="44"/>
          <w:szCs w:val="44"/>
          <w:lang w:eastAsia="zh-CN"/>
        </w:rPr>
        <w:t>招标</w:t>
      </w:r>
      <w:r>
        <w:rPr>
          <w:rFonts w:hint="eastAsia" w:ascii="华文中宋" w:hAnsi="华文中宋" w:eastAsia="华文中宋" w:cs="华文中宋"/>
          <w:b/>
          <w:bCs w:val="0"/>
          <w:sz w:val="44"/>
          <w:szCs w:val="44"/>
        </w:rPr>
        <w:t>采购公告</w:t>
      </w:r>
      <w:bookmarkEnd w:id="2"/>
      <w:bookmarkEnd w:id="3"/>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4" w:name="_Toc9864"/>
      <w:bookmarkStart w:id="5" w:name="_Toc35393798"/>
      <w:bookmarkStart w:id="6" w:name="_Toc28359089"/>
      <w:bookmarkStart w:id="7" w:name="_Toc28359012"/>
      <w:bookmarkStart w:id="8" w:name="_Toc35393629"/>
      <w:r>
        <w:rPr>
          <w:rFonts w:hint="eastAsia" w:ascii="黑体" w:hAnsi="黑体" w:cs="黑体"/>
          <w:b w:val="0"/>
          <w:bCs/>
          <w:sz w:val="28"/>
          <w:szCs w:val="28"/>
        </w:rPr>
        <w:t>一、项目基本情况</w:t>
      </w:r>
      <w:bookmarkEnd w:id="4"/>
      <w:bookmarkEnd w:id="5"/>
      <w:bookmarkEnd w:id="6"/>
      <w:bookmarkEnd w:id="7"/>
      <w:bookmarkEnd w:id="8"/>
    </w:p>
    <w:p>
      <w:pPr>
        <w:tabs>
          <w:tab w:val="left" w:pos="2410"/>
        </w:tabs>
        <w:autoSpaceDE w:val="0"/>
        <w:autoSpaceDN w:val="0"/>
        <w:adjustRightInd w:val="0"/>
        <w:snapToGrid w:val="0"/>
        <w:spacing w:line="60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val="en-US" w:eastAsia="zh-CN"/>
        </w:rPr>
        <w:t xml:space="preserve"> 郎溪县中医院口腔科义齿定制服务项目</w:t>
      </w:r>
    </w:p>
    <w:p>
      <w:pPr>
        <w:tabs>
          <w:tab w:val="left" w:pos="2410"/>
        </w:tabs>
        <w:autoSpaceDE w:val="0"/>
        <w:autoSpaceDN w:val="0"/>
        <w:adjustRightInd w:val="0"/>
        <w:snapToGrid w:val="0"/>
        <w:spacing w:line="600" w:lineRule="exact"/>
        <w:ind w:left="4124" w:leftChars="1697" w:hanging="560" w:hangingChars="200"/>
        <w:jc w:val="left"/>
        <w:rPr>
          <w:rFonts w:hint="default" w:ascii="仿宋" w:hAnsi="仿宋" w:eastAsia="仿宋" w:cs="仿宋"/>
          <w:sz w:val="28"/>
          <w:szCs w:val="28"/>
          <w:lang w:val="en-US"/>
        </w:rPr>
      </w:pPr>
      <w:r>
        <w:rPr>
          <w:rFonts w:hint="eastAsia" w:ascii="仿宋" w:hAnsi="仿宋" w:eastAsia="仿宋" w:cs="仿宋"/>
          <w:sz w:val="28"/>
          <w:szCs w:val="28"/>
          <w:lang w:eastAsia="zh-CN"/>
        </w:rPr>
        <w:t>招标</w:t>
      </w:r>
      <w:r>
        <w:rPr>
          <w:rFonts w:hint="eastAsia" w:ascii="仿宋" w:hAnsi="仿宋" w:eastAsia="仿宋" w:cs="仿宋"/>
          <w:sz w:val="28"/>
          <w:szCs w:val="28"/>
        </w:rPr>
        <w:t>采购</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、项目类型：</w:t>
      </w:r>
      <w:r>
        <w:rPr>
          <w:rFonts w:hint="eastAsia" w:ascii="仿宋" w:hAnsi="仿宋" w:eastAsia="仿宋" w:cs="仿宋"/>
          <w:sz w:val="28"/>
          <w:szCs w:val="28"/>
          <w:lang w:eastAsia="zh-CN"/>
        </w:rPr>
        <w:t>货物类</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、采购方式：</w:t>
      </w:r>
      <w:r>
        <w:rPr>
          <w:rFonts w:hint="eastAsia" w:ascii="仿宋" w:hAnsi="仿宋" w:eastAsia="仿宋" w:cs="仿宋"/>
          <w:sz w:val="28"/>
          <w:szCs w:val="28"/>
          <w:lang w:eastAsia="zh-CN"/>
        </w:rPr>
        <w:t>招标采购</w:t>
      </w:r>
    </w:p>
    <w:p>
      <w:pPr>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eastAsia="zh-CN"/>
        </w:rPr>
        <w:t>各</w:t>
      </w:r>
      <w:r>
        <w:rPr>
          <w:rFonts w:hint="eastAsia" w:ascii="仿宋" w:hAnsi="仿宋" w:eastAsia="仿宋" w:cs="仿宋"/>
          <w:b w:val="0"/>
          <w:bCs w:val="0"/>
          <w:color w:val="auto"/>
          <w:sz w:val="28"/>
          <w:szCs w:val="28"/>
          <w:highlight w:val="none"/>
          <w:u w:val="single"/>
          <w:lang w:val="en-US" w:eastAsia="zh-CN"/>
        </w:rPr>
        <w:t>目录产品的采购限价</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、采购需求：</w:t>
      </w:r>
      <w:r>
        <w:rPr>
          <w:rFonts w:hint="eastAsia" w:ascii="仿宋" w:hAnsi="仿宋" w:eastAsia="仿宋" w:cs="仿宋"/>
          <w:sz w:val="28"/>
          <w:szCs w:val="28"/>
          <w:u w:val="single"/>
          <w:lang w:val="en-US" w:eastAsia="zh-CN"/>
        </w:rPr>
        <w:t xml:space="preserve"> 郎溪县中医院 </w:t>
      </w:r>
      <w:r>
        <w:rPr>
          <w:rFonts w:hint="eastAsia" w:ascii="仿宋" w:hAnsi="仿宋" w:eastAsia="仿宋" w:cs="仿宋"/>
          <w:sz w:val="28"/>
          <w:szCs w:val="28"/>
          <w:lang w:val="en-US" w:eastAsia="zh-CN"/>
        </w:rPr>
        <w:t xml:space="preserve">口腔义齿定制服务项目进行竞争性招标采购，具体内容见公告附件：项目采购需求。 </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、合同履行期限：</w:t>
      </w:r>
      <w:r>
        <w:rPr>
          <w:rFonts w:hint="eastAsia" w:ascii="仿宋" w:hAnsi="仿宋" w:eastAsia="仿宋" w:cs="仿宋"/>
          <w:sz w:val="28"/>
          <w:szCs w:val="28"/>
          <w:lang w:val="en-US" w:eastAsia="zh-CN"/>
        </w:rPr>
        <w:t>本项目合同一年一签，一年期满后，经采购人同意后方能续签下一年合同，最多续签两次。</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、是否接受联合体：本项目不接受联合体。</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9" w:name="_Toc28359090"/>
      <w:bookmarkStart w:id="10" w:name="_Toc8072"/>
      <w:bookmarkStart w:id="11" w:name="_Toc35393630"/>
      <w:bookmarkStart w:id="12" w:name="_Toc28359013"/>
      <w:bookmarkStart w:id="13" w:name="_Toc35393799"/>
      <w:bookmarkStart w:id="14" w:name="_Toc28359014"/>
      <w:bookmarkStart w:id="15" w:name="_Toc28359091"/>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2、落实政府采购政策需满足的资格要求：</w:t>
      </w:r>
      <w:r>
        <w:rPr>
          <w:rFonts w:hint="eastAsia" w:ascii="仿宋" w:hAnsi="仿宋" w:eastAsia="仿宋" w:cs="仿宋"/>
          <w:sz w:val="28"/>
          <w:szCs w:val="28"/>
          <w:lang w:val="en-US" w:eastAsia="zh-CN"/>
        </w:rPr>
        <w:t>本项目属于专门面向 中小企业采购，供应商应为中小微企业，同时落实监狱企业、残疾人福利性单位扶持政策</w:t>
      </w:r>
      <w:r>
        <w:rPr>
          <w:rFonts w:hint="eastAsia" w:ascii="仿宋" w:hAnsi="仿宋" w:eastAsia="仿宋" w:cs="仿宋"/>
          <w:sz w:val="28"/>
          <w:szCs w:val="28"/>
          <w:lang w:eastAsia="zh-CN"/>
        </w:rPr>
        <w:t>。</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3、本项目的特定资格要求：</w:t>
      </w:r>
      <w:r>
        <w:rPr>
          <w:rFonts w:hint="eastAsia" w:ascii="仿宋" w:hAnsi="仿宋" w:eastAsia="仿宋" w:cs="仿宋"/>
          <w:sz w:val="28"/>
          <w:szCs w:val="28"/>
          <w:lang w:eastAsia="zh-CN"/>
        </w:rPr>
        <w:t>所有产品必须是安徽省医药集中采购平台目录内的产品,同时具备 27 位国家医保编码，满足医院收费要求。</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16" w:name="_Toc32583"/>
      <w:bookmarkStart w:id="17" w:name="_Toc35393631"/>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郎溪县中医院官网自行下载</w:t>
      </w:r>
      <w:r>
        <w:rPr>
          <w:rFonts w:hint="eastAsia" w:ascii="仿宋" w:hAnsi="仿宋" w:eastAsia="仿宋" w:cs="仿宋"/>
          <w:sz w:val="28"/>
          <w:szCs w:val="28"/>
        </w:rPr>
        <w:t>竞争性</w:t>
      </w:r>
      <w:r>
        <w:rPr>
          <w:rFonts w:hint="eastAsia" w:ascii="仿宋" w:hAnsi="仿宋" w:eastAsia="仿宋" w:cs="仿宋"/>
          <w:sz w:val="28"/>
          <w:szCs w:val="28"/>
          <w:lang w:val="en-US" w:eastAsia="zh-CN"/>
        </w:rPr>
        <w:t>招标</w:t>
      </w:r>
      <w:r>
        <w:rPr>
          <w:rFonts w:hint="eastAsia" w:ascii="仿宋" w:hAnsi="仿宋" w:eastAsia="仿宋" w:cs="仿宋"/>
          <w:sz w:val="28"/>
          <w:szCs w:val="28"/>
        </w:rPr>
        <w:t>文件。</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19" w:name="_Toc28359092"/>
      <w:bookmarkStart w:id="20" w:name="_Toc35393801"/>
      <w:bookmarkStart w:id="21" w:name="_Toc28359015"/>
      <w:bookmarkStart w:id="22" w:name="_Toc35393632"/>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sz w:val="28"/>
          <w:szCs w:val="28"/>
        </w:rPr>
        <w:t>1、</w:t>
      </w:r>
      <w:r>
        <w:rPr>
          <w:rFonts w:hint="eastAsia" w:ascii="仿宋" w:hAnsi="仿宋" w:eastAsia="仿宋" w:cs="仿宋"/>
          <w:color w:val="auto"/>
          <w:sz w:val="28"/>
          <w:szCs w:val="28"/>
        </w:rPr>
        <w:t>截止时间：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2024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08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01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12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点</w:t>
      </w:r>
      <w:r>
        <w:rPr>
          <w:rFonts w:hint="eastAsia" w:ascii="仿宋" w:hAnsi="仿宋" w:eastAsia="仿宋" w:cs="仿宋"/>
          <w:bCs/>
          <w:color w:val="auto"/>
          <w:sz w:val="28"/>
          <w:szCs w:val="28"/>
          <w:u w:val="single"/>
          <w:lang w:val="en-US" w:eastAsia="zh-CN"/>
        </w:rPr>
        <w:t xml:space="preserve">  00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 xml:space="preserve">地点：郎溪县中医院设备科办公室  </w:t>
      </w:r>
    </w:p>
    <w:p>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提交方式：</w:t>
      </w:r>
      <w:r>
        <w:rPr>
          <w:rFonts w:hint="eastAsia" w:ascii="仿宋" w:hAnsi="仿宋" w:eastAsia="仿宋" w:cs="仿宋"/>
          <w:color w:val="auto"/>
          <w:kern w:val="0"/>
          <w:sz w:val="28"/>
          <w:szCs w:val="28"/>
        </w:rPr>
        <w:t>投标人法定代表人或授权委托人现场递交响应文件</w:t>
      </w:r>
      <w:r>
        <w:rPr>
          <w:rFonts w:hint="eastAsia" w:ascii="仿宋" w:hAnsi="仿宋" w:eastAsia="仿宋" w:cs="仿宋"/>
          <w:color w:val="auto"/>
          <w:kern w:val="0"/>
          <w:sz w:val="28"/>
          <w:szCs w:val="28"/>
          <w:lang w:eastAsia="zh-CN"/>
        </w:rPr>
        <w:t>或</w:t>
      </w:r>
      <w:r>
        <w:rPr>
          <w:rFonts w:hint="eastAsia" w:ascii="仿宋" w:hAnsi="仿宋" w:eastAsia="仿宋" w:cs="仿宋"/>
          <w:color w:val="auto"/>
          <w:kern w:val="0"/>
          <w:sz w:val="28"/>
          <w:szCs w:val="28"/>
        </w:rPr>
        <w:t>邮寄等其他方式。</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24" w:name="_Toc35393633"/>
      <w:bookmarkStart w:id="25" w:name="_Toc35393802"/>
      <w:bookmarkStart w:id="26" w:name="_Toc28359093"/>
      <w:bookmarkStart w:id="27" w:name="_Toc28359016"/>
      <w:bookmarkStart w:id="28" w:name="_Toc11900"/>
      <w:r>
        <w:rPr>
          <w:rFonts w:hint="eastAsia" w:ascii="黑体" w:hAnsi="黑体" w:cs="黑体"/>
          <w:b w:val="0"/>
          <w:bCs/>
          <w:sz w:val="28"/>
          <w:szCs w:val="28"/>
        </w:rPr>
        <w:t>五、</w:t>
      </w:r>
      <w:bookmarkEnd w:id="24"/>
      <w:bookmarkEnd w:id="25"/>
      <w:bookmarkEnd w:id="26"/>
      <w:bookmarkEnd w:id="27"/>
      <w:r>
        <w:rPr>
          <w:rFonts w:hint="eastAsia" w:ascii="黑体" w:hAnsi="黑体" w:cs="黑体"/>
          <w:b w:val="0"/>
          <w:bCs/>
          <w:sz w:val="28"/>
          <w:szCs w:val="28"/>
        </w:rPr>
        <w:t>响应文件开启</w:t>
      </w:r>
      <w:bookmarkEnd w:id="28"/>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sz w:val="28"/>
          <w:szCs w:val="28"/>
        </w:rPr>
        <w:t>1、时间</w:t>
      </w:r>
      <w:r>
        <w:rPr>
          <w:rFonts w:hint="eastAsia" w:ascii="仿宋" w:hAnsi="仿宋" w:eastAsia="仿宋" w:cs="仿宋"/>
          <w:color w:val="auto"/>
          <w:sz w:val="28"/>
          <w:szCs w:val="28"/>
        </w:rPr>
        <w:t>：</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2024   </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08</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w:t>
      </w:r>
      <w:bookmarkStart w:id="129" w:name="_GoBack"/>
      <w:bookmarkEnd w:id="129"/>
      <w:r>
        <w:rPr>
          <w:rFonts w:hint="eastAsia" w:ascii="仿宋" w:hAnsi="仿宋" w:eastAsia="仿宋" w:cs="仿宋"/>
          <w:bCs/>
          <w:color w:val="auto"/>
          <w:sz w:val="28"/>
          <w:szCs w:val="28"/>
          <w:u w:val="single"/>
          <w:lang w:val="en-US" w:eastAsia="zh-CN"/>
        </w:rPr>
        <w:t>1</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12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点</w:t>
      </w:r>
      <w:r>
        <w:rPr>
          <w:rFonts w:hint="eastAsia" w:ascii="仿宋" w:hAnsi="仿宋" w:eastAsia="仿宋" w:cs="仿宋"/>
          <w:bCs/>
          <w:color w:val="auto"/>
          <w:sz w:val="28"/>
          <w:szCs w:val="28"/>
          <w:u w:val="single"/>
          <w:lang w:val="en-US" w:eastAsia="zh-CN"/>
        </w:rPr>
        <w:t xml:space="preserve">  00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FF0000"/>
          <w:sz w:val="28"/>
          <w:szCs w:val="28"/>
          <w:u w:val="single"/>
        </w:rPr>
      </w:pPr>
    </w:p>
    <w:p>
      <w:pPr>
        <w:pStyle w:val="9"/>
        <w:pageBreakBefore w:val="0"/>
        <w:kinsoku/>
        <w:wordWrap/>
        <w:overflowPunct/>
        <w:topLinePunct w:val="0"/>
        <w:autoSpaceDE/>
        <w:autoSpaceDN/>
        <w:bidi w:val="0"/>
        <w:adjustRightInd/>
        <w:snapToGrid/>
        <w:spacing w:after="0"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2、地点：</w:t>
      </w:r>
      <w:r>
        <w:rPr>
          <w:rFonts w:hint="eastAsia" w:ascii="仿宋" w:hAnsi="仿宋" w:eastAsia="仿宋" w:cs="仿宋"/>
          <w:sz w:val="28"/>
          <w:szCs w:val="28"/>
          <w:lang w:val="en-US" w:eastAsia="zh-CN"/>
        </w:rPr>
        <w:t xml:space="preserve"> 郎溪县中医院  </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29" w:name="_Toc35393803"/>
      <w:bookmarkStart w:id="30" w:name="_Toc6439"/>
      <w:bookmarkStart w:id="31" w:name="_Toc28359094"/>
      <w:bookmarkStart w:id="32" w:name="_Toc35393634"/>
      <w:bookmarkStart w:id="33" w:name="_Toc28359017"/>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8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805"/>
      <w:bookmarkStart w:id="37" w:name="_Toc28359095"/>
      <w:bookmarkStart w:id="38" w:name="_Toc35393636"/>
      <w:bookmarkStart w:id="39" w:name="_Toc28359018"/>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按照财政部、工业和信息化部制定的《政府采购促进中小企业发展管理办法》，本项目为专门面向中小企业采购项目。响应文件中须提供《中小企业声明函》，企业划型标准按照《关于印发中小企业划型标准规定的通知》（工信部联企业〔2011〕300号）规定执行。</w:t>
      </w:r>
    </w:p>
    <w:p>
      <w:pPr>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本项目采购标的所属行业：其他未列明行业。</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响应保证金：本项目无需提供。</w:t>
      </w:r>
    </w:p>
    <w:p>
      <w:pPr>
        <w:pStyle w:val="3"/>
        <w:pageBreakBefore w:val="0"/>
        <w:kinsoku/>
        <w:wordWrap/>
        <w:overflowPunct/>
        <w:topLinePunct w:val="0"/>
        <w:autoSpaceDE/>
        <w:autoSpaceDN/>
        <w:bidi w:val="0"/>
        <w:adjustRightInd/>
        <w:snapToGrid/>
        <w:spacing w:before="0" w:after="0" w:line="480" w:lineRule="exact"/>
        <w:jc w:val="both"/>
        <w:textAlignment w:val="auto"/>
        <w:rPr>
          <w:rFonts w:ascii="黑体" w:hAnsi="黑体" w:cs="黑体"/>
          <w:b w:val="0"/>
          <w:bCs/>
          <w:sz w:val="28"/>
          <w:szCs w:val="28"/>
        </w:rPr>
      </w:pPr>
      <w:bookmarkStart w:id="40" w:name="_Toc7807"/>
      <w:bookmarkStart w:id="41" w:name="_Toc21256"/>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1、采购人信息</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sz w:val="28"/>
          <w:szCs w:val="28"/>
        </w:rPr>
        <w:t>名    称：</w:t>
      </w:r>
      <w:r>
        <w:rPr>
          <w:rFonts w:hint="eastAsia" w:ascii="仿宋" w:hAnsi="仿宋" w:eastAsia="仿宋" w:cs="仿宋"/>
          <w:bCs/>
          <w:sz w:val="28"/>
          <w:szCs w:val="28"/>
          <w:lang w:val="en-US" w:eastAsia="zh-CN"/>
        </w:rPr>
        <w:t xml:space="preserve"> </w:t>
      </w:r>
      <w:r>
        <w:rPr>
          <w:rFonts w:hint="eastAsia" w:ascii="仿宋" w:hAnsi="仿宋" w:eastAsia="仿宋" w:cs="仿宋"/>
          <w:bCs/>
          <w:color w:val="auto"/>
          <w:sz w:val="28"/>
          <w:szCs w:val="28"/>
          <w:lang w:val="en-US" w:eastAsia="zh-CN"/>
        </w:rPr>
        <w:t>郎溪县中医院</w:t>
      </w:r>
    </w:p>
    <w:p>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地    址：</w:t>
      </w:r>
      <w:r>
        <w:rPr>
          <w:rFonts w:hint="eastAsia" w:ascii="仿宋" w:hAnsi="仿宋" w:eastAsia="仿宋" w:cs="仿宋"/>
          <w:bCs/>
          <w:color w:val="auto"/>
          <w:sz w:val="28"/>
          <w:szCs w:val="28"/>
          <w:lang w:val="en-US" w:eastAsia="zh-CN"/>
        </w:rPr>
        <w:t xml:space="preserve"> 郎溪县建平镇亭子山路99号</w:t>
      </w:r>
    </w:p>
    <w:p>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联系方式：</w:t>
      </w:r>
      <w:r>
        <w:rPr>
          <w:rFonts w:hint="eastAsia" w:ascii="仿宋" w:hAnsi="仿宋" w:eastAsia="仿宋" w:cs="仿宋"/>
          <w:bCs/>
          <w:color w:val="auto"/>
          <w:sz w:val="28"/>
          <w:szCs w:val="28"/>
          <w:lang w:val="en-US" w:eastAsia="zh-CN"/>
        </w:rPr>
        <w:t xml:space="preserve"> 段科长   13865340288</w:t>
      </w:r>
    </w:p>
    <w:p>
      <w:pPr>
        <w:pStyle w:val="9"/>
        <w:pageBreakBefore w:val="0"/>
        <w:kinsoku/>
        <w:wordWrap/>
        <w:overflowPunct/>
        <w:topLinePunct w:val="0"/>
        <w:autoSpaceDE/>
        <w:autoSpaceDN/>
        <w:bidi w:val="0"/>
        <w:adjustRightInd/>
        <w:snapToGrid/>
        <w:spacing w:line="480" w:lineRule="exact"/>
        <w:ind w:firstLine="0"/>
        <w:textAlignment w:val="auto"/>
        <w:rPr>
          <w:rFonts w:ascii="仿宋" w:hAnsi="仿宋" w:eastAsia="仿宋" w:cs="仿宋"/>
          <w:bCs/>
          <w:sz w:val="28"/>
          <w:szCs w:val="28"/>
        </w:rPr>
      </w:pPr>
    </w:p>
    <w:p>
      <w:pPr>
        <w:pageBreakBefore w:val="0"/>
        <w:kinsoku/>
        <w:wordWrap/>
        <w:overflowPunct/>
        <w:topLinePunct w:val="0"/>
        <w:autoSpaceDE/>
        <w:autoSpaceDN/>
        <w:bidi w:val="0"/>
        <w:adjustRightInd/>
        <w:snapToGrid/>
        <w:spacing w:line="480" w:lineRule="exact"/>
        <w:jc w:val="right"/>
        <w:textAlignment w:val="auto"/>
        <w:rPr>
          <w:rFonts w:ascii="仿宋" w:hAnsi="仿宋" w:eastAsia="仿宋" w:cs="仿宋"/>
          <w:bCs/>
          <w:sz w:val="28"/>
          <w:szCs w:val="28"/>
        </w:rPr>
      </w:pPr>
      <w:r>
        <w:rPr>
          <w:rFonts w:hint="eastAsia" w:ascii="仿宋" w:hAnsi="仿宋" w:eastAsia="仿宋" w:cs="仿宋"/>
          <w:bCs/>
          <w:sz w:val="28"/>
          <w:szCs w:val="28"/>
          <w:lang w:val="en-US" w:eastAsia="zh-CN"/>
        </w:rPr>
        <w:t>2024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7 月22</w:t>
      </w:r>
      <w:r>
        <w:rPr>
          <w:rFonts w:hint="eastAsia" w:ascii="仿宋" w:hAnsi="仿宋" w:eastAsia="仿宋" w:cs="仿宋"/>
          <w:bCs/>
          <w:sz w:val="28"/>
          <w:szCs w:val="28"/>
        </w:rPr>
        <w:t>日</w:t>
      </w:r>
    </w:p>
    <w:p>
      <w:pPr>
        <w:rPr>
          <w:rFonts w:ascii="宋体" w:hAnsi="宋体" w:cs="宋体"/>
          <w:sz w:val="28"/>
          <w:szCs w:val="28"/>
        </w:rPr>
      </w:pPr>
      <w:r>
        <w:rPr>
          <w:rFonts w:hint="eastAsia" w:ascii="宋体" w:hAnsi="宋体" w:cs="宋体"/>
          <w:sz w:val="28"/>
          <w:szCs w:val="28"/>
        </w:rPr>
        <w:br w:type="page"/>
      </w:r>
    </w:p>
    <w:p>
      <w:pPr>
        <w:pStyle w:val="3"/>
        <w:spacing w:before="120" w:beforeLines="50" w:after="120" w:afterLines="50" w:line="560" w:lineRule="exact"/>
        <w:jc w:val="center"/>
        <w:rPr>
          <w:rFonts w:ascii="宋体" w:hAnsi="宋体" w:eastAsia="宋体" w:cs="宋体"/>
          <w:sz w:val="28"/>
          <w:szCs w:val="28"/>
        </w:rPr>
      </w:pPr>
      <w:bookmarkStart w:id="42" w:name="_Toc21819"/>
      <w:r>
        <w:rPr>
          <w:rFonts w:hint="eastAsia" w:ascii="宋体" w:hAnsi="宋体" w:eastAsia="宋体" w:cs="宋体"/>
          <w:sz w:val="28"/>
          <w:szCs w:val="28"/>
        </w:rPr>
        <w:t>一、供应商须知</w:t>
      </w:r>
      <w:bookmarkEnd w:id="0"/>
      <w:bookmarkEnd w:id="1"/>
      <w:bookmarkEnd w:id="42"/>
    </w:p>
    <w:p>
      <w:pPr>
        <w:pStyle w:val="3"/>
        <w:spacing w:before="0" w:after="0" w:line="560" w:lineRule="exact"/>
        <w:jc w:val="center"/>
        <w:rPr>
          <w:rFonts w:ascii="宋体" w:hAnsi="宋体" w:eastAsia="宋体" w:cs="宋体"/>
          <w:sz w:val="24"/>
          <w:szCs w:val="24"/>
        </w:rPr>
      </w:pPr>
      <w:bookmarkStart w:id="43" w:name="_Toc22568"/>
      <w:r>
        <w:rPr>
          <w:rFonts w:hint="eastAsia" w:ascii="宋体" w:hAnsi="宋体" w:eastAsia="宋体" w:cs="宋体"/>
          <w:sz w:val="24"/>
          <w:szCs w:val="24"/>
        </w:rPr>
        <w:t>（一）须知前附表</w:t>
      </w:r>
      <w:bookmarkEnd w:id="43"/>
    </w:p>
    <w:tbl>
      <w:tblPr>
        <w:tblStyle w:val="49"/>
        <w:tblW w:w="9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44" w:name="_Toc438107743"/>
            <w:bookmarkStart w:id="45" w:name="_Toc216158627"/>
            <w:bookmarkStart w:id="46" w:name="_Toc36319926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7"/>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98"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rFonts w:hint="eastAsia" w:eastAsia="宋体"/>
                <w:sz w:val="24"/>
                <w:szCs w:val="24"/>
                <w:lang w:eastAsia="zh-CN"/>
              </w:rPr>
            </w:pPr>
            <w:r>
              <w:rPr>
                <w:rFonts w:hint="eastAsia" w:eastAsia="宋体"/>
                <w:sz w:val="24"/>
                <w:szCs w:val="24"/>
                <w:lang w:eastAsia="zh-CN"/>
              </w:rPr>
              <w:t>郎溪县中医院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lang w:eastAsia="zh-CN"/>
              </w:rPr>
              <w:t>招标</w:t>
            </w:r>
            <w:r>
              <w:rPr>
                <w:rFonts w:hint="eastAsia" w:ascii="宋体" w:hAnsi="宋体"/>
                <w:sz w:val="24"/>
                <w:szCs w:val="24"/>
              </w:rPr>
              <w:t>有效期</w:t>
            </w:r>
          </w:p>
        </w:tc>
        <w:tc>
          <w:tcPr>
            <w:tcW w:w="7308" w:type="dxa"/>
            <w:vAlign w:val="center"/>
          </w:tcPr>
          <w:p>
            <w:pPr>
              <w:pStyle w:val="97"/>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color w:val="auto"/>
                <w:sz w:val="24"/>
                <w:szCs w:val="24"/>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项目类型</w:t>
            </w:r>
          </w:p>
        </w:tc>
        <w:tc>
          <w:tcPr>
            <w:tcW w:w="7308" w:type="dxa"/>
            <w:vAlign w:val="center"/>
          </w:tcPr>
          <w:p>
            <w:pPr>
              <w:pStyle w:val="97"/>
              <w:widowControl w:val="0"/>
              <w:spacing w:before="0" w:beforeAutospacing="0" w:after="0" w:afterAutospacing="0" w:line="440" w:lineRule="exact"/>
              <w:jc w:val="both"/>
              <w:rPr>
                <w:b w:val="0"/>
                <w:bCs w:val="0"/>
                <w:sz w:val="24"/>
                <w:szCs w:val="24"/>
              </w:rPr>
            </w:pPr>
            <w:r>
              <w:rPr>
                <w:rFonts w:hint="eastAsia"/>
                <w:b w:val="0"/>
                <w:bCs w:val="0"/>
                <w:sz w:val="24"/>
                <w:szCs w:val="24"/>
                <w:lang w:eastAsia="zh-CN"/>
              </w:rPr>
              <w:t>货物</w:t>
            </w:r>
            <w:r>
              <w:rPr>
                <w:rFonts w:hint="eastAsia"/>
                <w:b w:val="0"/>
                <w:bCs w:val="0"/>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pPr>
              <w:tabs>
                <w:tab w:val="left" w:pos="2410"/>
              </w:tabs>
              <w:autoSpaceDE w:val="0"/>
              <w:autoSpaceDN w:val="0"/>
              <w:adjustRightInd w:val="0"/>
              <w:snapToGrid w:val="0"/>
              <w:spacing w:line="600" w:lineRule="exact"/>
              <w:jc w:val="left"/>
              <w:rPr>
                <w:rFonts w:hint="default" w:ascii="仿宋" w:hAnsi="仿宋" w:eastAsia="仿宋" w:cs="仿宋"/>
                <w:color w:val="FF0000"/>
                <w:sz w:val="28"/>
                <w:szCs w:val="28"/>
                <w:lang w:val="en-US"/>
              </w:rPr>
            </w:pPr>
            <w:r>
              <w:rPr>
                <w:rFonts w:hint="eastAsia" w:ascii="仿宋" w:hAnsi="仿宋" w:eastAsia="仿宋" w:cs="仿宋"/>
                <w:sz w:val="28"/>
                <w:szCs w:val="28"/>
                <w:lang w:val="en-US" w:eastAsia="zh-CN"/>
              </w:rPr>
              <w:t>郎溪县中医院口腔科义齿定制服务项目</w:t>
            </w:r>
            <w:r>
              <w:rPr>
                <w:rFonts w:hint="eastAsia" w:ascii="仿宋" w:hAnsi="仿宋" w:eastAsia="仿宋" w:cs="仿宋"/>
                <w:sz w:val="28"/>
                <w:szCs w:val="28"/>
                <w:lang w:eastAsia="zh-CN"/>
              </w:rPr>
              <w:t>招标</w:t>
            </w:r>
            <w:r>
              <w:rPr>
                <w:rFonts w:hint="eastAsia" w:ascii="仿宋" w:hAnsi="仿宋" w:eastAsia="仿宋" w:cs="仿宋"/>
                <w:sz w:val="28"/>
                <w:szCs w:val="28"/>
              </w:rPr>
              <w:t>采购</w:t>
            </w:r>
          </w:p>
          <w:p>
            <w:pPr>
              <w:pStyle w:val="97"/>
              <w:widowControl w:val="0"/>
              <w:spacing w:before="0" w:beforeAutospacing="0" w:after="0" w:afterAutospacing="0" w:line="440" w:lineRule="exact"/>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40"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eastAsia="zh-CN"/>
              </w:rPr>
              <w:t>6</w:t>
            </w:r>
          </w:p>
        </w:tc>
        <w:tc>
          <w:tcPr>
            <w:tcW w:w="1502" w:type="dxa"/>
            <w:vAlign w:val="center"/>
          </w:tcPr>
          <w:p>
            <w:pPr>
              <w:spacing w:line="440" w:lineRule="exact"/>
              <w:jc w:val="center"/>
              <w:rPr>
                <w:rFonts w:ascii="宋体" w:hAnsi="宋体"/>
                <w:color w:val="FF0000"/>
                <w:sz w:val="24"/>
                <w:szCs w:val="24"/>
              </w:rPr>
            </w:pPr>
            <w:r>
              <w:rPr>
                <w:rFonts w:hint="eastAsia" w:ascii="宋体" w:hAnsi="宋体"/>
                <w:sz w:val="24"/>
                <w:szCs w:val="24"/>
              </w:rPr>
              <w:t>服务期</w:t>
            </w:r>
          </w:p>
        </w:tc>
        <w:tc>
          <w:tcPr>
            <w:tcW w:w="7308" w:type="dxa"/>
            <w:vAlign w:val="center"/>
          </w:tcPr>
          <w:p>
            <w:pPr>
              <w:pStyle w:val="97"/>
              <w:widowControl w:val="0"/>
              <w:spacing w:before="0" w:beforeAutospacing="0" w:after="0" w:afterAutospacing="0" w:line="440" w:lineRule="exact"/>
              <w:jc w:val="both"/>
              <w:rPr>
                <w:rFonts w:hint="eastAsia" w:eastAsia="宋体"/>
                <w:b w:val="0"/>
                <w:color w:val="FF0000"/>
                <w:sz w:val="24"/>
                <w:szCs w:val="24"/>
                <w:lang w:eastAsia="zh-CN"/>
              </w:rPr>
            </w:pPr>
            <w:r>
              <w:rPr>
                <w:rFonts w:hint="eastAsia"/>
                <w:b w:val="0"/>
                <w:bCs w:val="0"/>
                <w:sz w:val="24"/>
                <w:szCs w:val="24"/>
                <w:lang w:val="en-US" w:eastAsia="zh-CN"/>
              </w:rPr>
              <w:t>本项目合同一年一签，一年期满后，经采购人同意后方能续签下一年合同，最多续签两次。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90"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7</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sz w:val="24"/>
                <w:szCs w:val="24"/>
              </w:rPr>
            </w:pPr>
            <w:r>
              <w:rPr>
                <w:rFonts w:hint="eastAsia" w:ascii="宋体" w:hAnsi="宋体"/>
                <w:bCs/>
                <w:kern w:val="2"/>
                <w:szCs w:val="24"/>
              </w:rPr>
              <w:t>勘察及对接</w:t>
            </w:r>
          </w:p>
        </w:tc>
        <w:tc>
          <w:tcPr>
            <w:tcW w:w="7308" w:type="dxa"/>
            <w:vAlign w:val="center"/>
          </w:tcPr>
          <w:p>
            <w:pPr>
              <w:pStyle w:val="95"/>
              <w:pBdr>
                <w:bottom w:val="none" w:color="auto" w:sz="0" w:space="0"/>
              </w:pBdr>
              <w:tabs>
                <w:tab w:val="clear" w:pos="4153"/>
                <w:tab w:val="clear" w:pos="8306"/>
              </w:tabs>
              <w:adjustRightInd/>
              <w:spacing w:line="400" w:lineRule="exact"/>
              <w:jc w:val="both"/>
              <w:textAlignment w:val="auto"/>
              <w:rPr>
                <w:b w:val="0"/>
                <w:bCs w:val="0"/>
                <w:sz w:val="24"/>
                <w:szCs w:val="24"/>
              </w:rPr>
            </w:pPr>
            <w:r>
              <w:rPr>
                <w:rFonts w:hint="eastAsia" w:ascii="宋体" w:hAnsi="宋体" w:cs="宋体"/>
                <w:bCs/>
                <w:kern w:val="2"/>
                <w:szCs w:val="24"/>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68"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8</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供应商如果对采购文件内容有相关疑问，向采购人或采购代理机构以书面形式提出（联系方式见</w:t>
            </w:r>
            <w:r>
              <w:rPr>
                <w:rFonts w:hint="eastAsia" w:ascii="宋体" w:hAnsi="宋体"/>
                <w:bCs/>
                <w:kern w:val="2"/>
                <w:szCs w:val="24"/>
                <w:lang w:val="en-US" w:eastAsia="zh-CN"/>
              </w:rPr>
              <w:t>招标</w:t>
            </w:r>
            <w:r>
              <w:rPr>
                <w:rFonts w:hint="eastAsia" w:ascii="宋体" w:hAnsi="宋体"/>
                <w:bCs/>
                <w:kern w:val="2"/>
                <w:szCs w:val="24"/>
              </w:rPr>
              <w:t>公告）。采购人对</w:t>
            </w:r>
            <w:r>
              <w:rPr>
                <w:rFonts w:hint="eastAsia" w:ascii="宋体" w:hAnsi="宋体"/>
                <w:bCs/>
                <w:kern w:val="2"/>
                <w:szCs w:val="24"/>
                <w:lang w:val="en-US" w:eastAsia="zh-CN"/>
              </w:rPr>
              <w:t>招标</w:t>
            </w:r>
            <w:r>
              <w:rPr>
                <w:rFonts w:hint="eastAsia" w:ascii="宋体" w:hAnsi="宋体"/>
                <w:bCs/>
                <w:kern w:val="2"/>
                <w:szCs w:val="24"/>
              </w:rPr>
              <w:t>文件进行的澄清、更正或更改，将在网站上及时发布，该公告内容为</w:t>
            </w:r>
            <w:r>
              <w:rPr>
                <w:rFonts w:hint="eastAsia" w:ascii="宋体" w:hAnsi="宋体"/>
                <w:bCs/>
                <w:kern w:val="2"/>
                <w:szCs w:val="24"/>
                <w:lang w:val="en-US" w:eastAsia="zh-CN"/>
              </w:rPr>
              <w:t>招标</w:t>
            </w:r>
            <w:r>
              <w:rPr>
                <w:rFonts w:hint="eastAsia" w:ascii="宋体" w:hAnsi="宋体"/>
                <w:bCs/>
                <w:kern w:val="2"/>
                <w:szCs w:val="24"/>
              </w:rPr>
              <w:t>文件的组成部分，对投标人具有同样约束力效力。投标人应主动上网查询，投标人须自行承担因未及时关注相关信息而引发的相关责任。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94"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95"/>
              <w:numPr>
                <w:ilvl w:val="0"/>
                <w:numId w:val="0"/>
              </w:numPr>
              <w:pBdr>
                <w:bottom w:val="none" w:color="auto" w:sz="0" w:space="0"/>
              </w:pBdr>
              <w:tabs>
                <w:tab w:val="clear" w:pos="4153"/>
                <w:tab w:val="clear" w:pos="8306"/>
              </w:tabs>
              <w:adjustRightInd/>
              <w:spacing w:line="460" w:lineRule="exact"/>
              <w:jc w:val="left"/>
              <w:textAlignment w:val="auto"/>
              <w:rPr>
                <w:rFonts w:ascii="宋体" w:hAnsi="宋体"/>
                <w:color w:val="000000" w:themeColor="text1"/>
                <w:szCs w:val="21"/>
                <w:lang w:val="en-US"/>
                <w14:textFill>
                  <w14:solidFill>
                    <w14:schemeClr w14:val="tx1"/>
                  </w14:solidFill>
                </w14:textFill>
              </w:rPr>
            </w:pPr>
            <w:r>
              <w:rPr>
                <w:rFonts w:ascii="宋体" w:hAnsi="宋体" w:eastAsia="宋体" w:cs="Times New Roman"/>
                <w:color w:val="000000" w:themeColor="text1"/>
                <w:kern w:val="0"/>
                <w:sz w:val="24"/>
                <w:szCs w:val="21"/>
                <w:lang w:val="en-US" w:eastAsia="zh-CN" w:bidi="ar-SA"/>
                <w14:textFill>
                  <w14:solidFill>
                    <w14:schemeClr w14:val="tx1"/>
                  </w14:solidFill>
                </w14:textFill>
              </w:rPr>
              <w:t>1、</w:t>
            </w:r>
            <w:r>
              <w:rPr>
                <w:rFonts w:hint="eastAsia" w:ascii="宋体" w:hAnsi="宋体"/>
                <w:color w:val="000000" w:themeColor="text1"/>
                <w:szCs w:val="21"/>
                <w14:textFill>
                  <w14:solidFill>
                    <w14:schemeClr w14:val="tx1"/>
                  </w14:solidFill>
                </w14:textFill>
              </w:rPr>
              <w:t>一式</w:t>
            </w:r>
            <w:r>
              <w:rPr>
                <w:rFonts w:hint="eastAsia" w:ascii="宋体" w:hAnsi="宋体"/>
                <w:color w:val="000000" w:themeColor="text1"/>
                <w:szCs w:val="21"/>
                <w:lang w:val="en-US" w:eastAsia="zh-CN"/>
                <w14:textFill>
                  <w14:solidFill>
                    <w14:schemeClr w14:val="tx1"/>
                  </w14:solidFill>
                </w14:textFill>
              </w:rPr>
              <w:t>叁</w:t>
            </w:r>
            <w:r>
              <w:rPr>
                <w:rFonts w:hint="eastAsia" w:ascii="宋体" w:hAnsi="宋体"/>
                <w:color w:val="000000" w:themeColor="text1"/>
                <w:szCs w:val="21"/>
                <w14:textFill>
                  <w14:solidFill>
                    <w14:schemeClr w14:val="tx1"/>
                  </w14:solidFill>
                </w14:textFill>
              </w:rPr>
              <w:t>份，正本一份，副本</w:t>
            </w:r>
            <w:r>
              <w:rPr>
                <w:rFonts w:hint="eastAsia" w:ascii="宋体" w:hAnsi="宋体"/>
                <w:color w:val="000000" w:themeColor="text1"/>
                <w:szCs w:val="21"/>
                <w:lang w:val="en-US" w:eastAsia="zh-CN"/>
                <w14:textFill>
                  <w14:solidFill>
                    <w14:schemeClr w14:val="tx1"/>
                  </w14:solidFill>
                </w14:textFill>
              </w:rPr>
              <w:t>贰</w:t>
            </w:r>
            <w:r>
              <w:rPr>
                <w:rFonts w:hint="eastAsia" w:ascii="宋体" w:hAnsi="宋体"/>
                <w:color w:val="000000" w:themeColor="text1"/>
                <w:szCs w:val="21"/>
                <w:lang w:val="en-US"/>
                <w14:textFill>
                  <w14:solidFill>
                    <w14:schemeClr w14:val="tx1"/>
                  </w14:solidFill>
                </w14:textFill>
              </w:rPr>
              <w:t>份，标书封面注明“正本”、“副本”字样。</w:t>
            </w:r>
          </w:p>
          <w:p>
            <w:pPr>
              <w:pStyle w:val="95"/>
              <w:pBdr>
                <w:bottom w:val="none" w:color="auto" w:sz="0" w:space="0"/>
              </w:pBdr>
              <w:tabs>
                <w:tab w:val="clear" w:pos="4153"/>
                <w:tab w:val="clear" w:pos="8306"/>
              </w:tabs>
              <w:adjustRightInd/>
              <w:spacing w:line="440" w:lineRule="exact"/>
              <w:jc w:val="left"/>
              <w:textAlignment w:val="auto"/>
              <w:rPr>
                <w:rFonts w:ascii="宋体" w:hAnsi="宋体"/>
                <w:bCs/>
                <w:color w:val="000000" w:themeColor="text1"/>
                <w:kern w:val="2"/>
                <w:szCs w:val="24"/>
                <w14:textFill>
                  <w14:solidFill>
                    <w14:schemeClr w14:val="tx1"/>
                  </w14:solidFill>
                </w14:textFill>
              </w:rPr>
            </w:pPr>
            <w:r>
              <w:rPr>
                <w:rFonts w:hint="eastAsia" w:ascii="宋体" w:hAnsi="宋体"/>
                <w:b/>
                <w:bCs/>
                <w:color w:val="000000" w:themeColor="text1"/>
                <w:szCs w:val="21"/>
                <w:lang w:val="en-US"/>
                <w14:textFill>
                  <w14:solidFill>
                    <w14:schemeClr w14:val="tx1"/>
                  </w14:solidFill>
                </w14:textFill>
              </w:rPr>
              <w:t>2、供应商的响应文件需胶装成册，否则响应文件无效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7"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cs="宋体"/>
                <w:color w:val="000000" w:themeColor="text1"/>
                <w14:textFill>
                  <w14:solidFill>
                    <w14:schemeClr w14:val="tx1"/>
                  </w14:solidFill>
                </w14:textFill>
              </w:rPr>
              <w:t>响应文件的密封和标记</w:t>
            </w:r>
          </w:p>
        </w:tc>
        <w:tc>
          <w:tcPr>
            <w:tcW w:w="7308" w:type="dxa"/>
            <w:vAlign w:val="center"/>
          </w:tcPr>
          <w:p>
            <w:pPr>
              <w:numPr>
                <w:ilvl w:val="0"/>
                <w:numId w:val="0"/>
              </w:numPr>
              <w:spacing w:line="360" w:lineRule="auto"/>
              <w:rPr>
                <w:rFonts w:ascii="宋体" w:hAnsi="宋体"/>
                <w:b/>
                <w:bCs/>
                <w:color w:val="000000" w:themeColor="text1"/>
                <w:kern w:val="0"/>
                <w:sz w:val="24"/>
                <w:szCs w:val="24"/>
                <w:lang w:val="zh-CN"/>
                <w14:textFill>
                  <w14:solidFill>
                    <w14:schemeClr w14:val="tx1"/>
                  </w14:solidFill>
                </w14:textFill>
              </w:rPr>
            </w:pPr>
            <w:r>
              <w:rPr>
                <w:rFonts w:ascii="宋体" w:hAnsi="宋体" w:eastAsia="宋体" w:cs="Times New Roman"/>
                <w:b/>
                <w:bCs/>
                <w:color w:val="000000" w:themeColor="text1"/>
                <w:kern w:val="0"/>
                <w:sz w:val="24"/>
                <w:szCs w:val="24"/>
                <w:lang w:val="zh-CN" w:eastAsia="zh-CN" w:bidi="ar-SA"/>
                <w14:textFill>
                  <w14:solidFill>
                    <w14:schemeClr w14:val="tx1"/>
                  </w14:solidFill>
                </w14:textFill>
              </w:rPr>
              <w:t>1、</w:t>
            </w:r>
            <w:r>
              <w:rPr>
                <w:rFonts w:hint="eastAsia" w:ascii="宋体" w:hAnsi="宋体"/>
                <w:color w:val="000000" w:themeColor="text1"/>
                <w:kern w:val="0"/>
                <w:sz w:val="24"/>
                <w:szCs w:val="21"/>
                <w14:textFill>
                  <w14:solidFill>
                    <w14:schemeClr w14:val="tx1"/>
                  </w14:solidFill>
                </w14:textFill>
              </w:rPr>
              <w:t>密封：</w:t>
            </w:r>
            <w:r>
              <w:rPr>
                <w:rFonts w:hint="eastAsia" w:ascii="宋体" w:hAnsi="宋体"/>
                <w:b/>
                <w:bCs/>
                <w:color w:val="000000" w:themeColor="text1"/>
                <w:kern w:val="0"/>
                <w:sz w:val="24"/>
                <w:szCs w:val="21"/>
                <w:lang w:val="zh-CN"/>
                <w14:textFill>
                  <w14:solidFill>
                    <w14:schemeClr w14:val="tx1"/>
                  </w14:solidFill>
                </w14:textFill>
              </w:rPr>
              <w:t>响应文件</w:t>
            </w:r>
            <w:r>
              <w:rPr>
                <w:rFonts w:hint="eastAsia" w:ascii="宋体" w:hAnsi="宋体"/>
                <w:b/>
                <w:bCs/>
                <w:color w:val="000000" w:themeColor="text1"/>
                <w:kern w:val="0"/>
                <w:sz w:val="24"/>
                <w:szCs w:val="21"/>
                <w14:textFill>
                  <w14:solidFill>
                    <w14:schemeClr w14:val="tx1"/>
                  </w14:solidFill>
                </w14:textFill>
              </w:rPr>
              <w:t>装入</w:t>
            </w:r>
            <w:r>
              <w:rPr>
                <w:rFonts w:hint="eastAsia" w:ascii="宋体" w:hAnsi="宋体"/>
                <w:b/>
                <w:bCs/>
                <w:color w:val="000000" w:themeColor="text1"/>
                <w:kern w:val="0"/>
                <w:sz w:val="24"/>
                <w:szCs w:val="21"/>
                <w:lang w:val="zh-CN"/>
                <w14:textFill>
                  <w14:solidFill>
                    <w14:schemeClr w14:val="tx1"/>
                  </w14:solidFill>
                </w14:textFill>
              </w:rPr>
              <w:t>密封袋内，密封袋封口处加盖供应商单位章。</w:t>
            </w:r>
          </w:p>
          <w:p>
            <w:pPr>
              <w:pStyle w:val="23"/>
              <w:rPr>
                <w:b/>
                <w:bCs/>
                <w:sz w:val="24"/>
                <w:szCs w:val="24"/>
                <w:lang w:val="zh-CN"/>
              </w:rPr>
            </w:pPr>
            <w:r>
              <w:rPr>
                <w:rFonts w:hint="eastAsia"/>
                <w:b/>
                <w:bCs/>
                <w:sz w:val="24"/>
                <w:szCs w:val="24"/>
                <w:lang w:val="zh-CN"/>
              </w:rPr>
              <w:t>供应商未按上述要求密封的，其响应文件无效。</w:t>
            </w:r>
          </w:p>
          <w:p>
            <w:pPr>
              <w:numPr>
                <w:ilvl w:val="0"/>
                <w:numId w:val="0"/>
              </w:numPr>
              <w:spacing w:line="360" w:lineRule="auto"/>
              <w:rPr>
                <w:rFonts w:ascii="宋体" w:hAnsi="宋体"/>
                <w:color w:val="000000" w:themeColor="text1"/>
                <w:kern w:val="0"/>
                <w:sz w:val="24"/>
                <w:szCs w:val="21"/>
                <w:lang w:val="zh-CN"/>
                <w14:textFill>
                  <w14:solidFill>
                    <w14:schemeClr w14:val="tx1"/>
                  </w14:solidFill>
                </w14:textFill>
              </w:rPr>
            </w:pPr>
            <w:r>
              <w:rPr>
                <w:rFonts w:ascii="宋体" w:hAnsi="宋体" w:eastAsia="宋体" w:cs="Times New Roman"/>
                <w:color w:val="000000" w:themeColor="text1"/>
                <w:kern w:val="0"/>
                <w:sz w:val="24"/>
                <w:szCs w:val="21"/>
                <w:lang w:val="zh-CN" w:eastAsia="zh-CN" w:bidi="ar-SA"/>
                <w14:textFill>
                  <w14:solidFill>
                    <w14:schemeClr w14:val="tx1"/>
                  </w14:solidFill>
                </w14:textFill>
              </w:rPr>
              <w:t>2、</w:t>
            </w:r>
            <w:r>
              <w:rPr>
                <w:rFonts w:hint="eastAsia" w:ascii="宋体" w:hAnsi="宋体"/>
                <w:color w:val="000000" w:themeColor="text1"/>
                <w:kern w:val="0"/>
                <w:sz w:val="24"/>
                <w:szCs w:val="21"/>
                <w14:textFill>
                  <w14:solidFill>
                    <w14:schemeClr w14:val="tx1"/>
                  </w14:solidFill>
                </w14:textFill>
              </w:rPr>
              <w:t>在</w:t>
            </w:r>
            <w:r>
              <w:rPr>
                <w:rFonts w:hint="eastAsia" w:ascii="宋体" w:hAnsi="宋体"/>
                <w:color w:val="000000" w:themeColor="text1"/>
                <w:kern w:val="0"/>
                <w:sz w:val="24"/>
                <w:szCs w:val="21"/>
                <w:lang w:val="zh-CN"/>
                <w14:textFill>
                  <w14:solidFill>
                    <w14:schemeClr w14:val="tx1"/>
                  </w14:solidFill>
                </w14:textFill>
              </w:rPr>
              <w:t>密封袋上注明</w:t>
            </w:r>
            <w:r>
              <w:rPr>
                <w:rFonts w:hint="eastAsia" w:ascii="宋体" w:hAnsi="宋体"/>
                <w:color w:val="000000" w:themeColor="text1"/>
                <w:kern w:val="0"/>
                <w:sz w:val="24"/>
                <w:szCs w:val="21"/>
                <w14:textFill>
                  <w14:solidFill>
                    <w14:schemeClr w14:val="tx1"/>
                  </w14:solidFill>
                </w14:textFill>
              </w:rPr>
              <w:t>下列内容</w:t>
            </w:r>
            <w:r>
              <w:rPr>
                <w:rFonts w:hint="eastAsia" w:ascii="宋体" w:hAnsi="宋体"/>
                <w:color w:val="000000" w:themeColor="text1"/>
                <w:kern w:val="0"/>
                <w:sz w:val="24"/>
                <w:szCs w:val="21"/>
                <w:lang w:val="zh-CN"/>
                <w14:textFill>
                  <w14:solidFill>
                    <w14:schemeClr w14:val="tx1"/>
                  </w14:solidFill>
                </w14:textFill>
              </w:rPr>
              <w:t>：</w:t>
            </w:r>
          </w:p>
          <w:p>
            <w:pPr>
              <w:spacing w:line="360" w:lineRule="auto"/>
              <w:rPr>
                <w:rFonts w:hint="eastAsia" w:ascii="宋体" w:hAnsi="宋体"/>
                <w:color w:val="000000" w:themeColor="text1"/>
                <w:kern w:val="0"/>
                <w:sz w:val="24"/>
                <w:szCs w:val="21"/>
                <w:u w:val="single"/>
                <w14:textFill>
                  <w14:solidFill>
                    <w14:schemeClr w14:val="tx1"/>
                  </w14:solidFill>
                </w14:textFill>
              </w:rPr>
            </w:pPr>
            <w:r>
              <w:rPr>
                <w:rFonts w:hint="eastAsia" w:ascii="宋体" w:hAnsi="宋体"/>
                <w:color w:val="000000" w:themeColor="text1"/>
                <w:kern w:val="0"/>
                <w:sz w:val="24"/>
                <w:szCs w:val="21"/>
                <w:lang w:val="zh-CN"/>
                <w14:textFill>
                  <w14:solidFill>
                    <w14:schemeClr w14:val="tx1"/>
                  </w14:solidFill>
                </w14:textFill>
              </w:rPr>
              <w:t>供应商名称：</w:t>
            </w:r>
            <w:r>
              <w:rPr>
                <w:rFonts w:hint="eastAsia" w:ascii="宋体" w:hAnsi="宋体"/>
                <w:color w:val="000000" w:themeColor="text1"/>
                <w:kern w:val="0"/>
                <w:sz w:val="24"/>
                <w:szCs w:val="21"/>
                <w:u w:val="single"/>
                <w14:textFill>
                  <w14:solidFill>
                    <w14:schemeClr w14:val="tx1"/>
                  </w14:solidFill>
                </w14:textFill>
              </w:rPr>
              <w:t xml:space="preserve">   </w:t>
            </w:r>
          </w:p>
          <w:p>
            <w:pPr>
              <w:tabs>
                <w:tab w:val="left" w:pos="2410"/>
              </w:tabs>
              <w:autoSpaceDE w:val="0"/>
              <w:autoSpaceDN w:val="0"/>
              <w:adjustRightInd w:val="0"/>
              <w:snapToGrid w:val="0"/>
              <w:spacing w:line="600" w:lineRule="exact"/>
              <w:jc w:val="left"/>
              <w:rPr>
                <w:rFonts w:hint="eastAsia" w:ascii="宋体" w:hAnsi="宋体"/>
                <w:color w:val="FF0000"/>
                <w:kern w:val="0"/>
                <w:sz w:val="24"/>
                <w:szCs w:val="21"/>
                <w:lang w:val="zh-CN"/>
              </w:rPr>
            </w:pPr>
            <w:r>
              <w:rPr>
                <w:rFonts w:hint="eastAsia" w:ascii="宋体" w:hAnsi="宋体"/>
                <w:color w:val="000000" w:themeColor="text1"/>
                <w:kern w:val="0"/>
                <w:sz w:val="24"/>
                <w:szCs w:val="21"/>
                <w:lang w:val="zh-CN"/>
                <w14:textFill>
                  <w14:solidFill>
                    <w14:schemeClr w14:val="tx1"/>
                  </w14:solidFill>
                </w14:textFill>
              </w:rPr>
              <w:t>项目名称：</w:t>
            </w:r>
            <w:r>
              <w:rPr>
                <w:rFonts w:hint="eastAsia" w:ascii="仿宋" w:hAnsi="仿宋" w:eastAsia="仿宋" w:cs="仿宋"/>
                <w:sz w:val="28"/>
                <w:szCs w:val="28"/>
                <w:lang w:val="en-US" w:eastAsia="zh-CN"/>
              </w:rPr>
              <w:t>郎溪县中医院口腔科义齿定制服务项目</w:t>
            </w:r>
            <w:r>
              <w:rPr>
                <w:rFonts w:hint="eastAsia" w:ascii="仿宋" w:hAnsi="仿宋" w:eastAsia="仿宋" w:cs="仿宋"/>
                <w:sz w:val="28"/>
                <w:szCs w:val="28"/>
                <w:lang w:eastAsia="zh-CN"/>
              </w:rPr>
              <w:t>招标</w:t>
            </w:r>
            <w:r>
              <w:rPr>
                <w:rFonts w:hint="eastAsia" w:ascii="仿宋" w:hAnsi="仿宋" w:eastAsia="仿宋" w:cs="仿宋"/>
                <w:sz w:val="28"/>
                <w:szCs w:val="28"/>
              </w:rPr>
              <w:t>采购</w:t>
            </w:r>
          </w:p>
          <w:p>
            <w:pPr>
              <w:spacing w:line="360" w:lineRule="auto"/>
              <w:rPr>
                <w:rFonts w:ascii="宋体" w:hAnsi="宋体"/>
                <w:bCs/>
                <w:kern w:val="2"/>
                <w:szCs w:val="24"/>
              </w:rPr>
            </w:pPr>
            <w:r>
              <w:rPr>
                <w:rFonts w:hint="eastAsia" w:ascii="宋体" w:hAnsi="宋体"/>
                <w:color w:val="000000" w:themeColor="text1"/>
                <w:kern w:val="0"/>
                <w:sz w:val="24"/>
                <w:szCs w:val="21"/>
                <w:lang w:val="zh-CN"/>
                <w14:textFill>
                  <w14:solidFill>
                    <w14:schemeClr w14:val="tx1"/>
                  </w14:solidFill>
                </w14:textFill>
              </w:rPr>
              <w:t>采购人名称：郎溪县中医院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7"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11</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cs="宋体"/>
                <w:color w:val="000000" w:themeColor="text1"/>
                <w14:textFill>
                  <w14:solidFill>
                    <w14:schemeClr w14:val="tx1"/>
                  </w14:solidFill>
                </w14:textFill>
              </w:rPr>
              <w:t>响应文件的签署</w:t>
            </w:r>
          </w:p>
        </w:tc>
        <w:tc>
          <w:tcPr>
            <w:tcW w:w="7308" w:type="dxa"/>
            <w:vAlign w:val="center"/>
          </w:tcPr>
          <w:p>
            <w:pPr>
              <w:pStyle w:val="95"/>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szCs w:val="21"/>
                <w:lang w:val="en-US" w:eastAsia="zh-CN"/>
              </w:rPr>
              <w:t>招标</w:t>
            </w:r>
            <w:r>
              <w:rPr>
                <w:rFonts w:hint="eastAsia" w:ascii="宋体" w:hAnsi="宋体"/>
                <w:szCs w:val="21"/>
              </w:rPr>
              <w:t>文件中明确要求加盖</w:t>
            </w:r>
            <w:r>
              <w:rPr>
                <w:rFonts w:hint="eastAsia" w:ascii="宋体" w:hAnsi="宋体"/>
                <w:color w:val="000000"/>
                <w:szCs w:val="21"/>
              </w:rPr>
              <w:t>供应商</w:t>
            </w:r>
            <w:r>
              <w:rPr>
                <w:rFonts w:hint="eastAsia" w:ascii="宋体" w:hAnsi="宋体"/>
                <w:szCs w:val="21"/>
              </w:rPr>
              <w:t>公章、签字的，响应文件中必须加盖供应商公章、签字，否则将导致响应文件无效。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7"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12</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bCs/>
                <w:kern w:val="2"/>
                <w:szCs w:val="24"/>
              </w:rPr>
              <w:t>递交投标文件注意事项</w:t>
            </w:r>
          </w:p>
        </w:tc>
        <w:tc>
          <w:tcPr>
            <w:tcW w:w="7308" w:type="dxa"/>
            <w:vAlign w:val="center"/>
          </w:tcPr>
          <w:p>
            <w:pPr>
              <w:pStyle w:val="95"/>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Cs w:val="24"/>
                <w:lang w:val="zh-CN" w:eastAsia="zh-CN"/>
              </w:rPr>
            </w:pPr>
            <w:r>
              <w:rPr>
                <w:rFonts w:hint="eastAsia" w:ascii="宋体" w:hAnsi="宋体" w:eastAsia="宋体" w:cs="Times New Roman"/>
                <w:bCs/>
                <w:kern w:val="2"/>
                <w:szCs w:val="24"/>
                <w:lang w:val="zh-CN" w:eastAsia="zh-CN"/>
              </w:rPr>
              <w:t>1、供应商代表（法人或者授权代表）应在响应文件递交截止时间前签到并递交纸质响应文件；</w:t>
            </w:r>
          </w:p>
          <w:p>
            <w:pPr>
              <w:pStyle w:val="95"/>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eastAsia="宋体" w:cs="Times New Roman"/>
                <w:bCs/>
                <w:kern w:val="2"/>
                <w:szCs w:val="24"/>
                <w:lang w:val="zh-CN" w:eastAsia="zh-CN"/>
              </w:rPr>
              <w:t>2、法人参加</w:t>
            </w:r>
            <w:r>
              <w:rPr>
                <w:rFonts w:hint="eastAsia" w:ascii="宋体" w:hAnsi="宋体" w:cs="Times New Roman"/>
                <w:bCs/>
                <w:kern w:val="2"/>
                <w:szCs w:val="24"/>
                <w:lang w:val="en-US" w:eastAsia="zh-CN"/>
              </w:rPr>
              <w:t>招标</w:t>
            </w:r>
            <w:r>
              <w:rPr>
                <w:rFonts w:hint="eastAsia" w:ascii="宋体" w:hAnsi="宋体" w:eastAsia="宋体" w:cs="Times New Roman"/>
                <w:bCs/>
                <w:kern w:val="2"/>
                <w:szCs w:val="24"/>
                <w:lang w:val="zh-CN" w:eastAsia="zh-CN"/>
              </w:rPr>
              <w:t>会议的须</w:t>
            </w:r>
            <w:r>
              <w:rPr>
                <w:rFonts w:hint="eastAsia" w:ascii="宋体" w:hAnsi="宋体" w:eastAsia="宋体" w:cs="Times New Roman"/>
                <w:b/>
                <w:bCs w:val="0"/>
                <w:color w:val="auto"/>
                <w:kern w:val="2"/>
                <w:szCs w:val="24"/>
                <w:lang w:val="zh-CN" w:eastAsia="zh-CN"/>
              </w:rPr>
              <w:t>单独递交</w:t>
            </w:r>
            <w:r>
              <w:rPr>
                <w:rFonts w:hint="eastAsia" w:ascii="宋体" w:hAnsi="宋体" w:eastAsia="宋体" w:cs="Times New Roman"/>
                <w:bCs/>
                <w:kern w:val="2"/>
                <w:szCs w:val="24"/>
                <w:lang w:val="zh-CN" w:eastAsia="zh-CN"/>
              </w:rPr>
              <w:t>身份证明复印件，授权代表参加</w:t>
            </w:r>
            <w:r>
              <w:rPr>
                <w:rFonts w:hint="eastAsia" w:ascii="宋体" w:hAnsi="宋体" w:cs="Times New Roman"/>
                <w:bCs/>
                <w:kern w:val="2"/>
                <w:szCs w:val="24"/>
                <w:lang w:val="en-US" w:eastAsia="zh-CN"/>
              </w:rPr>
              <w:t>招标</w:t>
            </w:r>
            <w:r>
              <w:rPr>
                <w:rFonts w:hint="eastAsia" w:ascii="宋体" w:hAnsi="宋体" w:eastAsia="宋体" w:cs="Times New Roman"/>
                <w:bCs/>
                <w:kern w:val="2"/>
                <w:szCs w:val="24"/>
                <w:lang w:val="zh-CN" w:eastAsia="zh-CN"/>
              </w:rPr>
              <w:t>会议的须</w:t>
            </w:r>
            <w:r>
              <w:rPr>
                <w:rFonts w:hint="eastAsia" w:ascii="宋体" w:hAnsi="宋体" w:eastAsia="宋体" w:cs="Times New Roman"/>
                <w:b/>
                <w:bCs w:val="0"/>
                <w:kern w:val="2"/>
                <w:szCs w:val="24"/>
                <w:lang w:val="zh-CN" w:eastAsia="zh-CN"/>
              </w:rPr>
              <w:t>单独递交</w:t>
            </w:r>
            <w:r>
              <w:rPr>
                <w:rFonts w:hint="eastAsia" w:ascii="宋体" w:hAnsi="宋体" w:eastAsia="宋体" w:cs="Times New Roman"/>
                <w:bCs/>
                <w:kern w:val="2"/>
                <w:szCs w:val="24"/>
                <w:lang w:val="zh-CN" w:eastAsia="zh-CN"/>
              </w:rPr>
              <w:t>授权书及身份证明复印件（见响应文件格式附件三）；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527"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w:t>
            </w:r>
            <w:r>
              <w:rPr>
                <w:rFonts w:hint="eastAsia" w:ascii="宋体" w:hAnsi="宋体"/>
                <w:bCs/>
                <w:kern w:val="2"/>
                <w:szCs w:val="24"/>
                <w:lang w:eastAsia="zh-CN"/>
              </w:rPr>
              <w:t>招标</w:t>
            </w:r>
            <w:r>
              <w:rPr>
                <w:rFonts w:hint="eastAsia" w:ascii="宋体" w:hAnsi="宋体"/>
                <w:bCs/>
                <w:kern w:val="2"/>
                <w:szCs w:val="24"/>
              </w:rPr>
              <w:t>小组应当按照下列第3条不良信用记录查询渠道对供应商是否存在不良信用记录进行查询：</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11"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pPr>
              <w:pStyle w:val="95"/>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95"/>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611"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对中小型企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业产品的价 </w:t>
            </w:r>
          </w:p>
          <w:p>
            <w:pPr>
              <w:keepNext w:val="0"/>
              <w:keepLines w:val="0"/>
              <w:widowControl/>
              <w:suppressLineNumbers w:val="0"/>
              <w:jc w:val="center"/>
              <w:rPr>
                <w:rFonts w:ascii="宋体" w:hAnsi="宋体"/>
                <w:bCs/>
                <w:kern w:val="2"/>
                <w:szCs w:val="24"/>
              </w:rPr>
            </w:pPr>
            <w:r>
              <w:rPr>
                <w:rFonts w:hint="eastAsia" w:ascii="宋体" w:hAnsi="宋体" w:eastAsia="宋体" w:cs="宋体"/>
                <w:color w:val="000000"/>
                <w:kern w:val="0"/>
                <w:sz w:val="24"/>
                <w:szCs w:val="24"/>
                <w:lang w:val="en-US" w:eastAsia="zh-CN" w:bidi="ar"/>
              </w:rPr>
              <w:t>格扣除</w:t>
            </w:r>
          </w:p>
        </w:tc>
        <w:tc>
          <w:tcPr>
            <w:tcW w:w="7308" w:type="dxa"/>
            <w:vAlign w:val="center"/>
          </w:tcPr>
          <w:p>
            <w:pPr>
              <w:keepNext w:val="0"/>
              <w:keepLines w:val="0"/>
              <w:widowControl/>
              <w:suppressLineNumbers w:val="0"/>
              <w:jc w:val="center"/>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专门面向中小企业采购的采购项目不享受价格扣除优惠。</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依据财政部 工业和信息化部《关于印发〈政府采购促进中小企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业发展管理办法〉的通知》（财库〔2020〕46 号）和《安徽省财政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厅关于进一步优化政府采购营商环境的通知》（皖财购〔2022〕556 号）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规定,对小微企业报价给予 10%-20%（本项目采购人确定的比例为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 %）的扣除，用扣除后的价格参加评审；工程项目为 3%-5%（本项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目采购人确定的比例为 / %）的扣除，用扣除后的价格参加评审。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参加本次采购活动的小微企业应当在响应文件中提供有效的《中小企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业声明函》，并对其真实性负责。企业划型标准按照《关于印发中小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企业划型标准规定的通知》（工信部联企业〔2011〕300 号）规定执 </w:t>
            </w:r>
          </w:p>
          <w:p>
            <w:pPr>
              <w:keepNext w:val="0"/>
              <w:keepLines w:val="0"/>
              <w:widowControl/>
              <w:suppressLineNumbers w:val="0"/>
              <w:jc w:val="left"/>
              <w:rPr>
                <w:rFonts w:hint="eastAsia" w:ascii="宋体" w:hAnsi="宋体" w:eastAsia="宋体" w:cs="Times New Roman"/>
                <w:bCs/>
                <w:kern w:val="2"/>
                <w:sz w:val="24"/>
                <w:szCs w:val="24"/>
                <w:lang w:val="zh-CN" w:eastAsia="zh-CN" w:bidi="ar-SA"/>
              </w:rPr>
            </w:pPr>
            <w:r>
              <w:rPr>
                <w:rFonts w:hint="eastAsia" w:ascii="宋体" w:hAnsi="宋体" w:eastAsia="宋体" w:cs="Times New Roman"/>
                <w:bCs/>
                <w:kern w:val="2"/>
                <w:sz w:val="24"/>
                <w:szCs w:val="24"/>
                <w:lang w:val="en-US" w:eastAsia="zh-CN" w:bidi="ar-SA"/>
              </w:rPr>
              <w:t xml:space="preserve">行。 </w:t>
            </w:r>
          </w:p>
          <w:p>
            <w:pPr>
              <w:keepNext w:val="0"/>
              <w:keepLines w:val="0"/>
              <w:widowControl/>
              <w:suppressLineNumbers w:val="0"/>
              <w:ind w:firstLine="480" w:firstLineChars="20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接受大中型企业与小微企业组成联合体或者允许大中型企业向一家或者多家小微企业分包的采购项目，对于联合协议或者分包意向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协议约定小微企业的合同份额占到合同总金额 30%以上的，采购人、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采购代理机构应当对联合体或者大中型企业的报价给予 4%-6%（本项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目采购人确定的比例为 / %）的扣除，用扣除后的价格参加评审；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工程项目为 1%-2%（本项目采购人确定的比例为 / %）的扣除，用扣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除后的价格参加评审。组成联合体或者接受分包的小微企业与联合体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内其他企业、分包企业之间存在直接控股、管理关系的，不享受价格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扣除优惠政策。 </w:t>
            </w:r>
          </w:p>
          <w:p>
            <w:pPr>
              <w:keepNext w:val="0"/>
              <w:keepLines w:val="0"/>
              <w:widowControl/>
              <w:suppressLineNumbers w:val="0"/>
              <w:ind w:firstLine="240" w:firstLineChars="10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《政府采购促进中小企业发展管理办法》第四条规定“„在货物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采购项目中，供应商提供的货物既有中小企业制造货物，也有大型企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业制造货物的，不享受本办法规定的中小企业扶持政策。以联合体形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式参加政府采购活动，联合体各方均为中小企业的，联合体视同中小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企业。其中，联合体各方均为小微企业的，联合体视同小微企业”。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根据财政部 司法部《关于政府采购支持监狱企业发展有关问题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的通知》(财库〔2014〕68 号)，监狱企业视同小型、微型企业。监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狱企业是指由司法部认定的为罪犯、戒毒人员提供生产项目和劳动对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象，且全部产权属于司法部监狱管理局、戒毒管理局、直属煤矿管理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局，各省、自治区、直辖市监狱管理局、戒毒管理局，各地(设区的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市)监狱、强制隔离戒毒所、戒毒康复所，以及新疆生产建设兵团监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狱管理局、戒毒管理局的企业。监狱企业参加政府采购活动时，提供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由省级以上监狱管理局、戒毒管理局(含新疆生产建设兵团)出具的属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于监狱企业的证明文件，不再提供《中小企业声明函》。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根据财政部 民政部《中国残疾人联合会关于促进残疾人就业政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府采购政策的通知》(财库〔2017〕141 号)，残疾人企业视同为小型、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微型企业，符合条件的残疾人福利性单位在参加政府采购活动时，提 </w:t>
            </w:r>
          </w:p>
          <w:p>
            <w:pPr>
              <w:keepNext w:val="0"/>
              <w:keepLines w:val="0"/>
              <w:widowControl/>
              <w:suppressLineNumbers w:val="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供 141 号文规定的《残疾人福利性单位声明函》，不再提供《中小企业声明函》。残疾人福利性单位属于小型、微型企业的，不重复享受政策。 </w:t>
            </w:r>
          </w:p>
          <w:p>
            <w:pPr>
              <w:keepNext w:val="0"/>
              <w:keepLines w:val="0"/>
              <w:widowControl/>
              <w:suppressLineNumbers w:val="0"/>
              <w:ind w:firstLine="480" w:firstLineChars="20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 xml:space="preserve">供应商提供的声明函等证明材料如有虚假，成交无效，视情节给 </w:t>
            </w:r>
          </w:p>
          <w:p>
            <w:pPr>
              <w:keepNext w:val="0"/>
              <w:keepLines w:val="0"/>
              <w:widowControl/>
              <w:suppressLineNumbers w:val="0"/>
              <w:jc w:val="left"/>
              <w:rPr>
                <w:rFonts w:ascii="宋体" w:hAnsi="宋体"/>
                <w:bCs/>
                <w:kern w:val="2"/>
                <w:szCs w:val="24"/>
              </w:rPr>
            </w:pPr>
            <w:r>
              <w:rPr>
                <w:rFonts w:hint="eastAsia" w:ascii="宋体" w:hAnsi="宋体" w:eastAsia="宋体" w:cs="Times New Roman"/>
                <w:bCs/>
                <w:kern w:val="2"/>
                <w:sz w:val="24"/>
                <w:szCs w:val="24"/>
                <w:lang w:val="en-US" w:eastAsia="zh-CN" w:bidi="ar-SA"/>
              </w:rPr>
              <w:t xml:space="preserve">予参加政府采购资格限制等处罚。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134" w:hRule="atLeast"/>
          <w:jc w:val="center"/>
        </w:trPr>
        <w:tc>
          <w:tcPr>
            <w:tcW w:w="804" w:type="dxa"/>
            <w:vAlign w:val="center"/>
          </w:tcPr>
          <w:p>
            <w:pPr>
              <w:pStyle w:val="95"/>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p>
        </w:tc>
        <w:tc>
          <w:tcPr>
            <w:tcW w:w="1502" w:type="dxa"/>
            <w:vAlign w:val="center"/>
          </w:tcPr>
          <w:p>
            <w:pPr>
              <w:keepNext w:val="0"/>
              <w:keepLines w:val="0"/>
              <w:widowControl/>
              <w:suppressLineNumbers w:val="0"/>
              <w:jc w:val="center"/>
              <w:rPr>
                <w:rFonts w:hint="eastAsia" w:ascii="宋体" w:hAnsi="宋体"/>
                <w:bCs/>
                <w:kern w:val="2"/>
                <w:szCs w:val="24"/>
              </w:rPr>
            </w:pPr>
          </w:p>
        </w:tc>
        <w:tc>
          <w:tcPr>
            <w:tcW w:w="7308" w:type="dxa"/>
            <w:vAlign w:val="center"/>
          </w:tcPr>
          <w:p>
            <w:pPr>
              <w:keepNext w:val="0"/>
              <w:keepLines w:val="0"/>
              <w:widowControl/>
              <w:suppressLineNumbers w:val="0"/>
              <w:jc w:val="left"/>
              <w:rPr>
                <w:rFonts w:hint="eastAsia" w:ascii="宋体" w:hAnsi="宋体"/>
                <w:bCs/>
                <w:kern w:val="2"/>
                <w:szCs w:val="24"/>
              </w:rPr>
            </w:pPr>
          </w:p>
        </w:tc>
      </w:tr>
    </w:tbl>
    <w:p>
      <w:pPr>
        <w:rPr>
          <w:rFonts w:ascii="宋体" w:hAnsi="宋体" w:cs="宋体"/>
          <w:szCs w:val="24"/>
        </w:rPr>
      </w:pPr>
    </w:p>
    <w:p>
      <w:pPr>
        <w:pStyle w:val="3"/>
        <w:spacing w:before="20" w:after="20"/>
        <w:ind w:firstLine="241" w:firstLineChars="100"/>
        <w:jc w:val="center"/>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3"/>
        <w:spacing w:before="120" w:beforeLines="50" w:after="120" w:afterLines="50" w:line="520" w:lineRule="exact"/>
        <w:jc w:val="center"/>
        <w:rPr>
          <w:rFonts w:ascii="宋体" w:hAnsi="宋体" w:eastAsia="宋体" w:cs="宋体"/>
          <w:sz w:val="24"/>
          <w:szCs w:val="24"/>
        </w:rPr>
      </w:pPr>
      <w:bookmarkStart w:id="47" w:name="_Toc14333"/>
      <w:r>
        <w:rPr>
          <w:rFonts w:hint="eastAsia" w:ascii="宋体" w:hAnsi="宋体" w:eastAsia="宋体" w:cs="宋体"/>
          <w:sz w:val="24"/>
          <w:szCs w:val="24"/>
        </w:rPr>
        <w:t>（二）供应商资格</w:t>
      </w:r>
      <w:bookmarkEnd w:id="47"/>
    </w:p>
    <w:bookmarkEnd w:id="44"/>
    <w:p>
      <w:pPr>
        <w:pStyle w:val="9"/>
        <w:spacing w:line="520" w:lineRule="exact"/>
        <w:ind w:firstLine="480" w:firstLineChars="200"/>
      </w:pPr>
      <w:bookmarkStart w:id="48" w:name="_Toc363199266"/>
      <w:bookmarkStart w:id="49" w:name="_Toc216158625"/>
      <w:bookmarkStart w:id="50" w:name="_Toc438648662"/>
      <w:r>
        <w:rPr>
          <w:rFonts w:hint="eastAsia"/>
        </w:rPr>
        <w:t>见本项目采购公告</w:t>
      </w:r>
    </w:p>
    <w:p>
      <w:pPr>
        <w:pStyle w:val="3"/>
        <w:spacing w:before="120" w:beforeLines="50" w:after="120" w:afterLines="50" w:line="520" w:lineRule="exact"/>
        <w:jc w:val="center"/>
        <w:rPr>
          <w:rFonts w:ascii="宋体" w:hAnsi="宋体" w:eastAsia="宋体" w:cs="宋体"/>
          <w:sz w:val="24"/>
          <w:szCs w:val="24"/>
        </w:rPr>
      </w:pPr>
      <w:bookmarkStart w:id="51" w:name="_Toc9435"/>
      <w:r>
        <w:rPr>
          <w:rFonts w:hint="eastAsia" w:ascii="宋体" w:hAnsi="宋体" w:eastAsia="宋体" w:cs="宋体"/>
          <w:sz w:val="24"/>
          <w:szCs w:val="24"/>
        </w:rPr>
        <w:t>（三）供应商必须提交的响应文件内容</w:t>
      </w:r>
      <w:bookmarkEnd w:id="48"/>
      <w:bookmarkEnd w:id="49"/>
      <w:bookmarkEnd w:id="50"/>
      <w:bookmarkEnd w:id="51"/>
    </w:p>
    <w:p>
      <w:pPr>
        <w:spacing w:line="520" w:lineRule="exact"/>
        <w:ind w:firstLine="480" w:firstLineChars="200"/>
        <w:jc w:val="left"/>
        <w:rPr>
          <w:rFonts w:ascii="宋体" w:hAnsi="宋体"/>
          <w:sz w:val="24"/>
          <w:szCs w:val="24"/>
        </w:rPr>
      </w:pPr>
      <w:r>
        <w:rPr>
          <w:rFonts w:hint="eastAsia" w:ascii="宋体" w:hAnsi="宋体"/>
          <w:sz w:val="24"/>
          <w:szCs w:val="24"/>
        </w:rPr>
        <w:t>1、报价单；</w:t>
      </w:r>
    </w:p>
    <w:p>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520" w:lineRule="exact"/>
        <w:ind w:firstLine="480" w:firstLineChars="200"/>
        <w:jc w:val="left"/>
        <w:rPr>
          <w:rFonts w:ascii="宋体" w:hAnsi="宋体"/>
          <w:sz w:val="24"/>
          <w:szCs w:val="24"/>
        </w:rPr>
      </w:pPr>
      <w:r>
        <w:rPr>
          <w:rFonts w:hint="eastAsia" w:ascii="宋体" w:hAnsi="宋体"/>
          <w:sz w:val="24"/>
          <w:szCs w:val="24"/>
        </w:rPr>
        <w:t>3、</w:t>
      </w:r>
      <w:r>
        <w:rPr>
          <w:rFonts w:hint="eastAsia" w:ascii="宋体" w:hAnsi="宋体"/>
          <w:sz w:val="24"/>
          <w:szCs w:val="24"/>
          <w:lang w:eastAsia="zh-CN"/>
        </w:rPr>
        <w:t>招标</w:t>
      </w:r>
      <w:r>
        <w:rPr>
          <w:rFonts w:hint="eastAsia" w:ascii="宋体" w:hAnsi="宋体"/>
          <w:sz w:val="24"/>
          <w:szCs w:val="24"/>
        </w:rPr>
        <w:t>授权书；</w:t>
      </w:r>
    </w:p>
    <w:p>
      <w:pPr>
        <w:spacing w:line="520" w:lineRule="exact"/>
        <w:ind w:firstLine="480" w:firstLineChars="200"/>
        <w:jc w:val="left"/>
        <w:rPr>
          <w:rFonts w:ascii="宋体" w:hAnsi="宋体"/>
          <w:sz w:val="24"/>
          <w:szCs w:val="24"/>
        </w:rPr>
      </w:pPr>
      <w:r>
        <w:rPr>
          <w:rFonts w:hint="eastAsia" w:ascii="宋体" w:hAnsi="宋体"/>
          <w:sz w:val="24"/>
          <w:szCs w:val="24"/>
        </w:rPr>
        <w:t>4、</w:t>
      </w:r>
      <w:r>
        <w:rPr>
          <w:rFonts w:hint="eastAsia" w:ascii="宋体" w:hAnsi="宋体"/>
          <w:sz w:val="24"/>
          <w:szCs w:val="24"/>
          <w:lang w:eastAsia="zh-CN"/>
        </w:rPr>
        <w:t>招标</w:t>
      </w:r>
      <w:r>
        <w:rPr>
          <w:rFonts w:hint="eastAsia" w:ascii="宋体" w:hAnsi="宋体"/>
          <w:sz w:val="24"/>
          <w:szCs w:val="24"/>
        </w:rPr>
        <w:t>响应函；</w:t>
      </w:r>
    </w:p>
    <w:p>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520" w:lineRule="exact"/>
        <w:ind w:firstLine="480" w:firstLineChars="200"/>
        <w:jc w:val="left"/>
        <w:rPr>
          <w:rFonts w:ascii="宋体" w:hAnsi="宋体"/>
          <w:sz w:val="24"/>
          <w:szCs w:val="24"/>
        </w:rPr>
      </w:pPr>
      <w:r>
        <w:rPr>
          <w:rFonts w:hint="eastAsia" w:ascii="宋体" w:hAnsi="宋体"/>
          <w:sz w:val="24"/>
          <w:szCs w:val="24"/>
        </w:rPr>
        <w:t>6、响应情况表；</w:t>
      </w:r>
    </w:p>
    <w:p>
      <w:pPr>
        <w:spacing w:line="520" w:lineRule="exact"/>
        <w:ind w:firstLine="480" w:firstLineChars="200"/>
        <w:jc w:val="left"/>
        <w:rPr>
          <w:rFonts w:ascii="宋体" w:hAnsi="宋体"/>
          <w:b/>
          <w:bCs/>
          <w:sz w:val="24"/>
          <w:szCs w:val="24"/>
        </w:rPr>
      </w:pPr>
      <w:r>
        <w:rPr>
          <w:rFonts w:hint="eastAsia" w:ascii="宋体" w:hAnsi="宋体"/>
          <w:sz w:val="24"/>
          <w:szCs w:val="24"/>
        </w:rPr>
        <w:t>7、相关服务承诺函；</w:t>
      </w:r>
    </w:p>
    <w:p>
      <w:pPr>
        <w:spacing w:line="520" w:lineRule="exact"/>
        <w:ind w:firstLine="480" w:firstLineChars="200"/>
        <w:jc w:val="left"/>
        <w:rPr>
          <w:rFonts w:ascii="宋体" w:hAnsi="宋体" w:cs="宋体"/>
          <w:sz w:val="24"/>
          <w:szCs w:val="24"/>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eastAsia="zh-CN"/>
        </w:rPr>
        <w:t>招标</w:t>
      </w:r>
      <w:r>
        <w:rPr>
          <w:rFonts w:hint="eastAsia" w:ascii="宋体" w:hAnsi="宋体"/>
          <w:sz w:val="24"/>
          <w:szCs w:val="24"/>
        </w:rPr>
        <w:t xml:space="preserve">文件要求和供应商认为需要提供的其它说明和资料。 </w:t>
      </w:r>
    </w:p>
    <w:p>
      <w:pPr>
        <w:pStyle w:val="3"/>
        <w:spacing w:before="120" w:beforeLines="50" w:after="120" w:afterLines="50" w:line="520" w:lineRule="exact"/>
        <w:jc w:val="center"/>
        <w:rPr>
          <w:rFonts w:ascii="宋体" w:hAnsi="宋体" w:eastAsia="宋体" w:cs="宋体"/>
          <w:sz w:val="24"/>
          <w:szCs w:val="24"/>
        </w:rPr>
      </w:pPr>
      <w:bookmarkStart w:id="52" w:name="_Toc9883"/>
      <w:r>
        <w:rPr>
          <w:rFonts w:hint="eastAsia" w:ascii="宋体" w:hAnsi="宋体" w:eastAsia="宋体" w:cs="宋体"/>
          <w:sz w:val="24"/>
          <w:szCs w:val="24"/>
        </w:rPr>
        <w:t>（四）响应文件的</w:t>
      </w:r>
      <w:r>
        <w:rPr>
          <w:rFonts w:hint="eastAsia" w:ascii="宋体" w:hAnsi="宋体" w:eastAsia="宋体" w:cs="宋体"/>
          <w:sz w:val="24"/>
          <w:szCs w:val="24"/>
          <w:lang w:val="en-US" w:eastAsia="zh-CN"/>
        </w:rPr>
        <w:t>编制及</w:t>
      </w:r>
      <w:r>
        <w:rPr>
          <w:rFonts w:hint="eastAsia" w:ascii="宋体" w:hAnsi="宋体" w:eastAsia="宋体" w:cs="宋体"/>
          <w:sz w:val="24"/>
          <w:szCs w:val="24"/>
        </w:rPr>
        <w:t>提交</w:t>
      </w:r>
      <w:bookmarkEnd w:id="52"/>
    </w:p>
    <w:bookmarkEnd w:id="45"/>
    <w:bookmarkEnd w:id="46"/>
    <w:p>
      <w:pPr>
        <w:spacing w:line="360" w:lineRule="auto"/>
        <w:ind w:firstLine="482" w:firstLineChars="200"/>
        <w:rPr>
          <w:rFonts w:ascii="宋体" w:hAnsi="宋体"/>
          <w:b/>
          <w:bCs/>
          <w:sz w:val="24"/>
          <w:szCs w:val="24"/>
        </w:rPr>
      </w:pPr>
      <w:bookmarkStart w:id="53" w:name="_Toc32682"/>
      <w:bookmarkStart w:id="54" w:name="_Toc15950"/>
      <w:r>
        <w:rPr>
          <w:rFonts w:hint="eastAsia" w:ascii="宋体" w:hAnsi="宋体"/>
          <w:b/>
          <w:bCs/>
          <w:sz w:val="24"/>
          <w:szCs w:val="24"/>
        </w:rPr>
        <w:t>一、响应文件的编制</w:t>
      </w:r>
    </w:p>
    <w:p>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val="en-US" w:eastAsia="zh-CN"/>
        </w:rPr>
        <w:t>招标</w:t>
      </w:r>
      <w:r>
        <w:rPr>
          <w:rFonts w:hint="eastAsia" w:ascii="宋体" w:hAnsi="宋体"/>
          <w:sz w:val="24"/>
          <w:szCs w:val="24"/>
        </w:rPr>
        <w:t>文件另有规定，供应商的响应文件应使用中华人民共和国法定计量单位。</w:t>
      </w:r>
    </w:p>
    <w:p>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val="en-US" w:eastAsia="zh-CN"/>
        </w:rPr>
        <w:t>招标</w:t>
      </w:r>
      <w:r>
        <w:rPr>
          <w:rFonts w:hint="eastAsia"/>
          <w:sz w:val="24"/>
          <w:szCs w:val="24"/>
        </w:rPr>
        <w:t>文件</w:t>
      </w:r>
      <w:r>
        <w:rPr>
          <w:rFonts w:hint="eastAsia" w:ascii="宋体" w:hAnsi="宋体"/>
          <w:sz w:val="24"/>
          <w:szCs w:val="24"/>
        </w:rPr>
        <w:t>规定格式进行编写，如有必要，可以增加附页、扩展表格，作为响应文件的组成部分。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val="en-US" w:eastAsia="zh-CN"/>
        </w:rPr>
        <w:t>招标</w:t>
      </w:r>
      <w:r>
        <w:rPr>
          <w:rFonts w:hint="eastAsia" w:ascii="宋体" w:hAnsi="宋体"/>
          <w:sz w:val="24"/>
          <w:szCs w:val="24"/>
        </w:rPr>
        <w:t>文件有关采购需求、供货期限、质保期、技术与服务要求、响应报价要求、谈判有效期、付款方式、合同条款等实质性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val="en-US" w:eastAsia="zh-CN"/>
        </w:rPr>
        <w:t>招标</w:t>
      </w:r>
      <w:r>
        <w:rPr>
          <w:rFonts w:hint="eastAsia" w:ascii="宋体" w:hAnsi="宋体"/>
          <w:sz w:val="24"/>
          <w:szCs w:val="24"/>
        </w:rPr>
        <w:t>文件实质性要求的基础上，可以提出比</w:t>
      </w:r>
      <w:r>
        <w:rPr>
          <w:rFonts w:hint="eastAsia" w:ascii="宋体" w:hAnsi="宋体"/>
          <w:sz w:val="24"/>
          <w:szCs w:val="24"/>
          <w:lang w:val="en-US" w:eastAsia="zh-CN"/>
        </w:rPr>
        <w:t>招标</w:t>
      </w:r>
      <w:r>
        <w:rPr>
          <w:rFonts w:hint="eastAsia" w:ascii="宋体" w:hAnsi="宋体"/>
          <w:sz w:val="24"/>
          <w:szCs w:val="24"/>
        </w:rPr>
        <w:t>文件要求更有利于采购人的承诺。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val="en-US" w:eastAsia="zh-CN"/>
        </w:rPr>
        <w:t>招标</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pPr>
        <w:pStyle w:val="18"/>
        <w:spacing w:line="360" w:lineRule="auto"/>
        <w:rPr>
          <w:rFonts w:hint="eastAsia" w:hAnsi="宋体"/>
          <w:b/>
          <w:sz w:val="24"/>
          <w:szCs w:val="24"/>
        </w:rPr>
      </w:pPr>
      <w:r>
        <w:rPr>
          <w:rFonts w:hint="eastAsia" w:hAnsi="宋体"/>
          <w:b/>
          <w:sz w:val="24"/>
          <w:szCs w:val="24"/>
        </w:rPr>
        <w:t>二、响应文件的递交</w:t>
      </w:r>
    </w:p>
    <w:p>
      <w:pPr>
        <w:pStyle w:val="18"/>
        <w:spacing w:line="360" w:lineRule="auto"/>
        <w:rPr>
          <w:rFonts w:hint="eastAsia" w:ascii="宋体" w:hAnsi="宋体" w:eastAsia="宋体" w:cs="Times New Roman"/>
          <w:b w:val="0"/>
          <w:kern w:val="2"/>
          <w:sz w:val="24"/>
          <w:szCs w:val="24"/>
          <w:lang w:val="en-US" w:eastAsia="zh-CN" w:bidi="ar-SA"/>
        </w:rPr>
      </w:pPr>
      <w:r>
        <w:rPr>
          <w:rFonts w:hint="eastAsia" w:ascii="宋体" w:hAnsi="宋体" w:eastAsia="宋体" w:cs="Times New Roman"/>
          <w:b w:val="0"/>
          <w:kern w:val="2"/>
          <w:sz w:val="24"/>
          <w:szCs w:val="24"/>
          <w:lang w:val="en-US" w:eastAsia="zh-CN" w:bidi="ar-SA"/>
        </w:rPr>
        <w:t xml:space="preserve">  投标人应按投标须知前附表规定的时间、地点，于投标截止时间前现场签到并递交纸质版投标文件。未在投标截止时间前递交响应文件，其响应文件将不予接收。</w:t>
      </w:r>
    </w:p>
    <w:p>
      <w:pPr>
        <w:pStyle w:val="3"/>
        <w:spacing w:before="120" w:beforeLines="50" w:after="120" w:afterLines="50" w:line="500" w:lineRule="exact"/>
        <w:jc w:val="center"/>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lang w:eastAsia="zh-CN"/>
        </w:rPr>
        <w:t>招标</w:t>
      </w:r>
      <w:r>
        <w:rPr>
          <w:rFonts w:hint="eastAsia" w:ascii="宋体" w:hAnsi="宋体" w:eastAsia="宋体" w:cs="宋体"/>
          <w:sz w:val="24"/>
          <w:szCs w:val="24"/>
        </w:rPr>
        <w:t>程序</w:t>
      </w:r>
      <w:bookmarkEnd w:id="53"/>
      <w:bookmarkEnd w:id="54"/>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招标</w:t>
      </w:r>
      <w:r>
        <w:rPr>
          <w:rFonts w:hint="eastAsia" w:ascii="宋体" w:hAnsi="宋体" w:cs="宋体"/>
          <w:sz w:val="24"/>
          <w:szCs w:val="24"/>
        </w:rPr>
        <w:t>人员是按规定组成的三人或三人以上的</w:t>
      </w:r>
      <w:r>
        <w:rPr>
          <w:rFonts w:hint="eastAsia" w:ascii="宋体" w:hAnsi="宋体" w:cs="宋体"/>
          <w:sz w:val="24"/>
          <w:szCs w:val="24"/>
          <w:lang w:eastAsia="zh-CN"/>
        </w:rPr>
        <w:t>招标</w:t>
      </w:r>
      <w:r>
        <w:rPr>
          <w:rFonts w:hint="eastAsia" w:ascii="宋体" w:hAnsi="宋体" w:cs="宋体"/>
          <w:sz w:val="24"/>
          <w:szCs w:val="24"/>
        </w:rPr>
        <w:t>小组。</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2、在掌握了供应商的基本情况后，</w:t>
      </w:r>
      <w:r>
        <w:rPr>
          <w:rFonts w:hint="eastAsia" w:ascii="宋体" w:hAnsi="宋体" w:cs="宋体"/>
          <w:sz w:val="24"/>
          <w:szCs w:val="24"/>
          <w:lang w:eastAsia="zh-CN"/>
        </w:rPr>
        <w:t>招标</w:t>
      </w:r>
      <w:r>
        <w:rPr>
          <w:rFonts w:hint="eastAsia" w:ascii="宋体" w:hAnsi="宋体" w:cs="宋体"/>
          <w:sz w:val="24"/>
          <w:szCs w:val="24"/>
        </w:rPr>
        <w:t>小组将按在线签到顺序，与供应商分别进行</w:t>
      </w:r>
      <w:r>
        <w:rPr>
          <w:rFonts w:hint="eastAsia" w:ascii="宋体" w:hAnsi="宋体" w:cs="宋体"/>
          <w:sz w:val="24"/>
          <w:szCs w:val="24"/>
          <w:lang w:eastAsia="zh-CN"/>
        </w:rPr>
        <w:t>招标</w:t>
      </w:r>
      <w:r>
        <w:rPr>
          <w:rFonts w:hint="eastAsia" w:ascii="宋体" w:hAnsi="宋体" w:cs="宋体"/>
          <w:sz w:val="24"/>
          <w:szCs w:val="24"/>
        </w:rPr>
        <w:t>。</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招标</w:t>
      </w:r>
      <w:r>
        <w:rPr>
          <w:rFonts w:hint="eastAsia" w:ascii="宋体" w:hAnsi="宋体" w:cs="宋体"/>
          <w:sz w:val="24"/>
          <w:szCs w:val="24"/>
        </w:rPr>
        <w:t>是分别单独进行的。供应商不得与其他参与</w:t>
      </w:r>
      <w:r>
        <w:rPr>
          <w:rFonts w:hint="eastAsia" w:ascii="宋体" w:hAnsi="宋体" w:cs="宋体"/>
          <w:sz w:val="24"/>
          <w:szCs w:val="24"/>
          <w:lang w:eastAsia="zh-CN"/>
        </w:rPr>
        <w:t>招标</w:t>
      </w:r>
      <w:r>
        <w:rPr>
          <w:rFonts w:hint="eastAsia" w:ascii="宋体" w:hAnsi="宋体" w:cs="宋体"/>
          <w:sz w:val="24"/>
          <w:szCs w:val="24"/>
        </w:rPr>
        <w:t>的供应商相互串通；</w:t>
      </w:r>
      <w:r>
        <w:rPr>
          <w:rFonts w:hint="eastAsia" w:ascii="宋体" w:hAnsi="宋体" w:cs="宋体"/>
          <w:sz w:val="24"/>
          <w:szCs w:val="24"/>
          <w:lang w:eastAsia="zh-CN"/>
        </w:rPr>
        <w:t>招标</w:t>
      </w:r>
      <w:r>
        <w:rPr>
          <w:rFonts w:hint="eastAsia" w:ascii="宋体" w:hAnsi="宋体" w:cs="宋体"/>
          <w:sz w:val="24"/>
          <w:szCs w:val="24"/>
        </w:rPr>
        <w:t>小组也不得将与某一供应商的</w:t>
      </w:r>
      <w:r>
        <w:rPr>
          <w:rFonts w:hint="eastAsia" w:ascii="宋体" w:hAnsi="宋体" w:cs="宋体"/>
          <w:sz w:val="24"/>
          <w:szCs w:val="24"/>
          <w:lang w:eastAsia="zh-CN"/>
        </w:rPr>
        <w:t>招标</w:t>
      </w:r>
      <w:r>
        <w:rPr>
          <w:rFonts w:hint="eastAsia" w:ascii="宋体" w:hAnsi="宋体" w:cs="宋体"/>
          <w:sz w:val="24"/>
          <w:szCs w:val="24"/>
        </w:rPr>
        <w:t>情况向其他供应商及其关系人透露。</w:t>
      </w:r>
    </w:p>
    <w:p>
      <w:pPr>
        <w:tabs>
          <w:tab w:val="left" w:pos="900"/>
        </w:tabs>
        <w:spacing w:line="520" w:lineRule="exact"/>
        <w:ind w:firstLine="480" w:firstLineChars="200"/>
        <w:jc w:val="left"/>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招标</w:t>
      </w:r>
      <w:r>
        <w:rPr>
          <w:rFonts w:hint="eastAsia" w:ascii="宋体" w:hAnsi="宋体" w:cs="宋体"/>
          <w:sz w:val="24"/>
          <w:szCs w:val="24"/>
        </w:rPr>
        <w:t>采用一轮</w:t>
      </w:r>
      <w:r>
        <w:rPr>
          <w:rFonts w:hint="eastAsia" w:ascii="宋体" w:hAnsi="宋体" w:cs="宋体"/>
          <w:sz w:val="24"/>
          <w:szCs w:val="24"/>
          <w:lang w:eastAsia="zh-CN"/>
        </w:rPr>
        <w:t>招标</w:t>
      </w:r>
      <w:r>
        <w:rPr>
          <w:rFonts w:hint="eastAsia" w:ascii="宋体" w:hAnsi="宋体" w:cs="宋体"/>
          <w:sz w:val="24"/>
          <w:szCs w:val="24"/>
        </w:rPr>
        <w:t>、两轮报价的方式进行。但最终采取多少轮</w:t>
      </w:r>
      <w:r>
        <w:rPr>
          <w:rFonts w:hint="eastAsia" w:ascii="宋体" w:hAnsi="宋体" w:cs="宋体"/>
          <w:sz w:val="24"/>
          <w:szCs w:val="24"/>
          <w:lang w:eastAsia="zh-CN"/>
        </w:rPr>
        <w:t>招标</w:t>
      </w:r>
      <w:r>
        <w:rPr>
          <w:rFonts w:hint="eastAsia" w:ascii="宋体" w:hAnsi="宋体" w:cs="宋体"/>
          <w:sz w:val="24"/>
          <w:szCs w:val="24"/>
        </w:rPr>
        <w:t>，由</w:t>
      </w:r>
      <w:r>
        <w:rPr>
          <w:rFonts w:hint="eastAsia" w:ascii="宋体" w:hAnsi="宋体" w:cs="宋体"/>
          <w:sz w:val="24"/>
          <w:szCs w:val="24"/>
          <w:lang w:eastAsia="zh-CN"/>
        </w:rPr>
        <w:t>招标</w:t>
      </w:r>
      <w:r>
        <w:rPr>
          <w:rFonts w:hint="eastAsia" w:ascii="宋体" w:hAnsi="宋体" w:cs="宋体"/>
          <w:sz w:val="24"/>
          <w:szCs w:val="24"/>
        </w:rPr>
        <w:t>小组视情况而定。</w:t>
      </w:r>
    </w:p>
    <w:p>
      <w:pPr>
        <w:pStyle w:val="3"/>
        <w:spacing w:before="0" w:after="0" w:line="520" w:lineRule="exact"/>
        <w:ind w:firstLine="480" w:firstLineChars="200"/>
        <w:jc w:val="both"/>
        <w:rPr>
          <w:rFonts w:ascii="宋体" w:hAnsi="宋体" w:eastAsia="宋体" w:cs="宋体"/>
          <w:b w:val="0"/>
          <w:bCs/>
          <w:sz w:val="24"/>
          <w:szCs w:val="24"/>
        </w:rPr>
      </w:pPr>
      <w:bookmarkStart w:id="55" w:name="_Toc8817"/>
      <w:bookmarkStart w:id="56" w:name="_Toc6912"/>
      <w:r>
        <w:rPr>
          <w:rFonts w:hint="eastAsia" w:ascii="宋体" w:hAnsi="宋体" w:eastAsia="宋体" w:cs="宋体"/>
          <w:b w:val="0"/>
          <w:bCs/>
          <w:sz w:val="24"/>
          <w:szCs w:val="24"/>
        </w:rPr>
        <w:t>5、</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结束后，</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小组将要求所有符合条件的供应商在规定的时间内进行最后的报价。供应商应在</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小组发出二轮报价指令后30分钟内</w:t>
      </w:r>
      <w:r>
        <w:rPr>
          <w:rFonts w:hint="eastAsia" w:ascii="宋体" w:hAnsi="宋体" w:eastAsia="宋体" w:cs="宋体"/>
          <w:b w:val="0"/>
          <w:bCs/>
          <w:sz w:val="24"/>
          <w:szCs w:val="24"/>
          <w:lang w:val="en-US" w:eastAsia="zh-CN"/>
        </w:rPr>
        <w:t>提交已盖章、签字的二轮标价表</w:t>
      </w:r>
      <w:r>
        <w:rPr>
          <w:rFonts w:hint="eastAsia" w:ascii="宋体" w:hAnsi="宋体" w:eastAsia="宋体" w:cs="宋体"/>
          <w:b w:val="0"/>
          <w:bCs/>
          <w:sz w:val="24"/>
          <w:szCs w:val="24"/>
        </w:rPr>
        <w:t>。</w:t>
      </w:r>
      <w:bookmarkEnd w:id="55"/>
      <w:bookmarkEnd w:id="56"/>
    </w:p>
    <w:p>
      <w:pPr>
        <w:tabs>
          <w:tab w:val="left" w:pos="900"/>
        </w:tabs>
        <w:spacing w:line="520" w:lineRule="exact"/>
        <w:ind w:firstLine="480" w:firstLineChars="200"/>
        <w:jc w:val="left"/>
        <w:rPr>
          <w:rFonts w:ascii="宋体" w:hAnsi="宋体" w:cs="宋体"/>
          <w:b/>
          <w:bCs/>
          <w:sz w:val="24"/>
          <w:szCs w:val="24"/>
        </w:rPr>
      </w:pPr>
      <w:r>
        <w:rPr>
          <w:rFonts w:hint="eastAsia" w:ascii="宋体" w:hAnsi="宋体" w:cs="宋体"/>
          <w:sz w:val="24"/>
          <w:szCs w:val="24"/>
        </w:rPr>
        <w:t>6、供应商必须在规定的时间内将自己在</w:t>
      </w:r>
      <w:r>
        <w:rPr>
          <w:rFonts w:hint="eastAsia" w:ascii="宋体" w:hAnsi="宋体" w:cs="宋体"/>
          <w:sz w:val="24"/>
          <w:szCs w:val="24"/>
          <w:lang w:eastAsia="zh-CN"/>
        </w:rPr>
        <w:t>招标</w:t>
      </w:r>
      <w:r>
        <w:rPr>
          <w:rFonts w:hint="eastAsia" w:ascii="宋体" w:hAnsi="宋体" w:cs="宋体"/>
          <w:sz w:val="24"/>
          <w:szCs w:val="24"/>
        </w:rPr>
        <w:t>中作出的澄清、变动以及最终的报价，经供应商</w:t>
      </w:r>
      <w:r>
        <w:rPr>
          <w:rFonts w:hint="eastAsia" w:ascii="宋体" w:hAnsi="宋体" w:cs="宋体"/>
          <w:sz w:val="24"/>
          <w:szCs w:val="24"/>
          <w:lang w:val="en-US" w:eastAsia="zh-CN"/>
        </w:rPr>
        <w:t>签字、盖章</w:t>
      </w:r>
      <w:r>
        <w:rPr>
          <w:rFonts w:hint="eastAsia" w:ascii="宋体" w:hAnsi="宋体" w:cs="宋体"/>
          <w:sz w:val="24"/>
          <w:szCs w:val="24"/>
        </w:rPr>
        <w:t>后，</w:t>
      </w:r>
      <w:r>
        <w:rPr>
          <w:rFonts w:hint="eastAsia" w:ascii="宋体" w:hAnsi="宋体" w:cs="宋体"/>
          <w:sz w:val="24"/>
          <w:szCs w:val="24"/>
          <w:lang w:val="en-US" w:eastAsia="zh-CN"/>
        </w:rPr>
        <w:t>以纸质</w:t>
      </w:r>
      <w:r>
        <w:rPr>
          <w:rFonts w:hint="eastAsia" w:ascii="宋体" w:hAnsi="宋体" w:cs="宋体"/>
          <w:sz w:val="24"/>
          <w:szCs w:val="24"/>
        </w:rPr>
        <w:t>方式提交给</w:t>
      </w:r>
      <w:r>
        <w:rPr>
          <w:rFonts w:hint="eastAsia" w:ascii="宋体" w:hAnsi="宋体" w:cs="宋体"/>
          <w:sz w:val="24"/>
          <w:szCs w:val="24"/>
          <w:lang w:eastAsia="zh-CN"/>
        </w:rPr>
        <w:t>招标</w:t>
      </w:r>
      <w:r>
        <w:rPr>
          <w:rFonts w:hint="eastAsia" w:ascii="宋体" w:hAnsi="宋体" w:cs="宋体"/>
          <w:sz w:val="24"/>
          <w:szCs w:val="24"/>
        </w:rPr>
        <w:t>小组。</w:t>
      </w:r>
    </w:p>
    <w:p>
      <w:pPr>
        <w:pStyle w:val="3"/>
        <w:spacing w:before="120" w:beforeLines="50" w:after="120" w:afterLines="50" w:line="520" w:lineRule="exact"/>
        <w:jc w:val="center"/>
        <w:rPr>
          <w:rFonts w:ascii="宋体" w:hAnsi="宋体" w:eastAsia="宋体" w:cs="宋体"/>
          <w:sz w:val="24"/>
          <w:szCs w:val="24"/>
        </w:rPr>
      </w:pPr>
      <w:bookmarkStart w:id="57" w:name="_Toc7501"/>
      <w:bookmarkStart w:id="58" w:name="_Toc11542"/>
      <w:r>
        <w:rPr>
          <w:rFonts w:hint="eastAsia" w:ascii="宋体" w:hAnsi="宋体" w:eastAsia="宋体" w:cs="宋体"/>
          <w:sz w:val="24"/>
          <w:szCs w:val="24"/>
        </w:rPr>
        <w:t>（六）评审及异常情况处理</w:t>
      </w:r>
      <w:bookmarkEnd w:id="57"/>
      <w:bookmarkEnd w:id="58"/>
    </w:p>
    <w:p>
      <w:pPr>
        <w:spacing w:line="52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招标</w:t>
      </w:r>
      <w:r>
        <w:rPr>
          <w:rFonts w:hint="eastAsia" w:ascii="宋体" w:hAnsi="宋体" w:cs="宋体"/>
          <w:sz w:val="24"/>
          <w:szCs w:val="24"/>
        </w:rPr>
        <w:t>小组将遵循公平、公正的原则，对供应商最终提交的确认价进行综合评审，根据得分</w:t>
      </w:r>
      <w:r>
        <w:rPr>
          <w:rFonts w:hint="eastAsia" w:ascii="宋体" w:hAnsi="宋体" w:cs="宋体"/>
          <w:sz w:val="24"/>
          <w:szCs w:val="24"/>
          <w:lang w:val="en-US" w:eastAsia="zh-CN"/>
        </w:rPr>
        <w:t>最</w:t>
      </w:r>
      <w:r>
        <w:rPr>
          <w:rFonts w:hint="eastAsia" w:ascii="宋体" w:hAnsi="宋体" w:cs="宋体"/>
          <w:sz w:val="24"/>
          <w:szCs w:val="24"/>
        </w:rPr>
        <w:t>高</w:t>
      </w:r>
      <w:r>
        <w:rPr>
          <w:rFonts w:hint="eastAsia" w:ascii="宋体" w:hAnsi="宋体" w:cs="宋体"/>
          <w:sz w:val="24"/>
          <w:szCs w:val="24"/>
          <w:lang w:val="en-US" w:eastAsia="zh-CN"/>
        </w:rPr>
        <w:t>确定1家</w:t>
      </w:r>
      <w:r>
        <w:rPr>
          <w:rFonts w:hint="eastAsia" w:ascii="宋体" w:hAnsi="宋体" w:cs="宋体"/>
          <w:sz w:val="24"/>
          <w:szCs w:val="24"/>
        </w:rPr>
        <w:t>成交供应商。</w:t>
      </w:r>
    </w:p>
    <w:p>
      <w:pPr>
        <w:spacing w:line="52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w:t>
      </w:r>
      <w:r>
        <w:rPr>
          <w:rFonts w:hint="eastAsia" w:ascii="宋体" w:hAnsi="宋体" w:cs="宋体"/>
          <w:sz w:val="24"/>
          <w:szCs w:val="24"/>
        </w:rPr>
        <w:t>时出现以下情况之一的，将予以废标：</w:t>
      </w:r>
    </w:p>
    <w:p>
      <w:pPr>
        <w:spacing w:line="520" w:lineRule="exact"/>
        <w:ind w:firstLine="480" w:firstLineChars="200"/>
        <w:rPr>
          <w:rFonts w:ascii="宋体" w:hAnsi="宋体" w:cs="宋体"/>
          <w:sz w:val="24"/>
          <w:szCs w:val="24"/>
        </w:rPr>
      </w:pPr>
      <w:r>
        <w:rPr>
          <w:rFonts w:hint="eastAsia" w:ascii="宋体" w:hAnsi="宋体" w:cs="宋体"/>
          <w:sz w:val="24"/>
          <w:szCs w:val="24"/>
        </w:rPr>
        <w:t>（1）符合专业条件的供应商或者对采购文件作实质性响应的供应商不足三家的（若采购项目是政府购买服务项目只有2家的，竞争性</w:t>
      </w:r>
      <w:r>
        <w:rPr>
          <w:rFonts w:hint="eastAsia" w:ascii="宋体" w:hAnsi="宋体" w:cs="宋体"/>
          <w:sz w:val="24"/>
          <w:szCs w:val="24"/>
          <w:lang w:eastAsia="zh-CN"/>
        </w:rPr>
        <w:t>招标</w:t>
      </w:r>
      <w:r>
        <w:rPr>
          <w:rFonts w:hint="eastAsia" w:ascii="宋体" w:hAnsi="宋体" w:cs="宋体"/>
          <w:sz w:val="24"/>
          <w:szCs w:val="24"/>
        </w:rPr>
        <w:t>活动可以继续进行）；</w:t>
      </w:r>
    </w:p>
    <w:p>
      <w:pPr>
        <w:spacing w:line="520" w:lineRule="exact"/>
        <w:ind w:firstLine="480" w:firstLineChars="200"/>
        <w:rPr>
          <w:rFonts w:ascii="宋体" w:hAnsi="宋体" w:cs="宋体"/>
          <w:sz w:val="24"/>
          <w:szCs w:val="24"/>
        </w:rPr>
      </w:pPr>
      <w:r>
        <w:rPr>
          <w:rFonts w:hint="eastAsia" w:ascii="宋体" w:hAnsi="宋体" w:cs="宋体"/>
          <w:sz w:val="24"/>
          <w:szCs w:val="24"/>
        </w:rPr>
        <w:t>（2）供应商的报价均超过了采购预算，经过多轮</w:t>
      </w:r>
      <w:r>
        <w:rPr>
          <w:rFonts w:hint="eastAsia" w:ascii="宋体" w:hAnsi="宋体" w:cs="宋体"/>
          <w:sz w:val="24"/>
          <w:szCs w:val="24"/>
          <w:lang w:eastAsia="zh-CN"/>
        </w:rPr>
        <w:t>招标</w:t>
      </w:r>
      <w:r>
        <w:rPr>
          <w:rFonts w:hint="eastAsia" w:ascii="宋体" w:hAnsi="宋体" w:cs="宋体"/>
          <w:sz w:val="24"/>
          <w:szCs w:val="24"/>
        </w:rPr>
        <w:t>仍不能降到预算内、且采购人不能支付的；</w:t>
      </w:r>
    </w:p>
    <w:p>
      <w:pPr>
        <w:spacing w:line="520" w:lineRule="exact"/>
        <w:ind w:firstLine="480" w:firstLineChars="200"/>
        <w:rPr>
          <w:rFonts w:ascii="宋体" w:hAnsi="宋体" w:cs="宋体"/>
          <w:sz w:val="24"/>
          <w:szCs w:val="24"/>
        </w:rPr>
      </w:pPr>
      <w:r>
        <w:rPr>
          <w:rFonts w:hint="eastAsia" w:ascii="宋体" w:hAnsi="宋体" w:cs="宋体"/>
          <w:sz w:val="24"/>
          <w:szCs w:val="24"/>
        </w:rPr>
        <w:t>（3）经过</w:t>
      </w:r>
      <w:r>
        <w:rPr>
          <w:rFonts w:hint="eastAsia" w:ascii="宋体" w:hAnsi="宋体" w:cs="宋体"/>
          <w:sz w:val="24"/>
          <w:szCs w:val="24"/>
          <w:lang w:eastAsia="zh-CN"/>
        </w:rPr>
        <w:t>招标</w:t>
      </w:r>
      <w:r>
        <w:rPr>
          <w:rFonts w:hint="eastAsia" w:ascii="宋体" w:hAnsi="宋体" w:cs="宋体"/>
          <w:sz w:val="24"/>
          <w:szCs w:val="24"/>
        </w:rPr>
        <w:t>，供应商所提供的服务仍无法满足</w:t>
      </w:r>
      <w:r>
        <w:rPr>
          <w:rFonts w:hint="eastAsia" w:ascii="宋体" w:hAnsi="宋体" w:cs="宋体"/>
          <w:sz w:val="24"/>
          <w:szCs w:val="24"/>
          <w:lang w:eastAsia="zh-CN"/>
        </w:rPr>
        <w:t>招标</w:t>
      </w:r>
      <w:r>
        <w:rPr>
          <w:rFonts w:hint="eastAsia" w:ascii="宋体" w:hAnsi="宋体" w:cs="宋体"/>
          <w:sz w:val="24"/>
          <w:szCs w:val="24"/>
        </w:rPr>
        <w:t>文件实质性要求、影响工作的；</w:t>
      </w:r>
    </w:p>
    <w:p>
      <w:pPr>
        <w:spacing w:line="52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（4）出现影响采购公正的违法、违规行为的；</w:t>
      </w:r>
    </w:p>
    <w:p>
      <w:pPr>
        <w:spacing w:line="520" w:lineRule="exact"/>
        <w:ind w:firstLine="480" w:firstLineChars="200"/>
        <w:rPr>
          <w:rFonts w:ascii="宋体" w:hAnsi="宋体" w:cs="宋体"/>
          <w:sz w:val="24"/>
          <w:szCs w:val="24"/>
        </w:rPr>
      </w:pPr>
      <w:r>
        <w:rPr>
          <w:rFonts w:hint="eastAsia" w:ascii="宋体" w:hAnsi="宋体" w:cs="宋体"/>
          <w:sz w:val="24"/>
          <w:szCs w:val="24"/>
        </w:rPr>
        <w:t>（5）因重大变故，采购任务取消的。</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3、重新组织</w:t>
      </w:r>
      <w:r>
        <w:rPr>
          <w:rFonts w:hint="eastAsia" w:ascii="宋体" w:hAnsi="宋体" w:cs="宋体"/>
          <w:sz w:val="24"/>
          <w:szCs w:val="24"/>
          <w:lang w:eastAsia="zh-CN"/>
        </w:rPr>
        <w:t>招标</w:t>
      </w:r>
      <w:r>
        <w:rPr>
          <w:rFonts w:hint="eastAsia" w:ascii="宋体" w:hAnsi="宋体" w:cs="宋体"/>
          <w:sz w:val="24"/>
          <w:szCs w:val="24"/>
        </w:rPr>
        <w:t>，采购单位将通过</w:t>
      </w:r>
      <w:r>
        <w:rPr>
          <w:rFonts w:hint="eastAsia" w:ascii="宋体" w:hAnsi="宋体" w:cs="宋体"/>
          <w:sz w:val="24"/>
          <w:szCs w:val="24"/>
          <w:lang w:val="en-US" w:eastAsia="zh-CN"/>
        </w:rPr>
        <w:t>郎溪县中医院官网</w:t>
      </w:r>
      <w:r>
        <w:rPr>
          <w:rFonts w:hint="eastAsia" w:ascii="宋体" w:hAnsi="宋体" w:cs="宋体"/>
          <w:sz w:val="24"/>
          <w:szCs w:val="24"/>
        </w:rPr>
        <w:t>进行公告。</w:t>
      </w:r>
    </w:p>
    <w:p>
      <w:pPr>
        <w:pStyle w:val="3"/>
        <w:spacing w:before="120" w:beforeLines="50" w:after="120" w:afterLines="50" w:line="520" w:lineRule="exact"/>
        <w:jc w:val="center"/>
        <w:rPr>
          <w:rFonts w:ascii="宋体" w:hAnsi="宋体" w:eastAsia="宋体" w:cs="宋体"/>
          <w:sz w:val="24"/>
          <w:szCs w:val="24"/>
        </w:rPr>
      </w:pPr>
      <w:bookmarkStart w:id="59" w:name="_Toc30632"/>
      <w:r>
        <w:rPr>
          <w:rFonts w:hint="eastAsia" w:ascii="宋体" w:hAnsi="宋体" w:eastAsia="宋体" w:cs="宋体"/>
          <w:sz w:val="24"/>
          <w:szCs w:val="24"/>
        </w:rPr>
        <w:t>（七）报价响应及答疑</w:t>
      </w:r>
      <w:bookmarkEnd w:id="59"/>
    </w:p>
    <w:p>
      <w:pPr>
        <w:spacing w:line="520" w:lineRule="exact"/>
        <w:ind w:firstLine="480" w:firstLineChars="200"/>
        <w:rPr>
          <w:rFonts w:ascii="宋体" w:hAnsi="宋体"/>
          <w:sz w:val="24"/>
          <w:szCs w:val="24"/>
        </w:rPr>
      </w:pPr>
      <w:r>
        <w:rPr>
          <w:rFonts w:hint="eastAsia" w:ascii="宋体" w:hAnsi="宋体"/>
          <w:sz w:val="24"/>
          <w:szCs w:val="24"/>
        </w:rPr>
        <w:t>1、响应报价应含有所投货物</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pPr>
        <w:spacing w:line="5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招标</w:t>
      </w:r>
      <w:r>
        <w:rPr>
          <w:rFonts w:hint="eastAsia" w:ascii="宋体" w:hAnsi="宋体"/>
          <w:sz w:val="24"/>
          <w:szCs w:val="24"/>
        </w:rPr>
        <w:t>文件中没有提及</w:t>
      </w:r>
      <w:r>
        <w:rPr>
          <w:rFonts w:hint="eastAsia" w:ascii="宋体" w:hAnsi="宋体"/>
          <w:sz w:val="24"/>
          <w:szCs w:val="24"/>
          <w:lang w:eastAsia="zh-CN"/>
        </w:rPr>
        <w:t>招标</w:t>
      </w:r>
      <w:r>
        <w:rPr>
          <w:rFonts w:hint="eastAsia" w:ascii="宋体" w:hAnsi="宋体"/>
          <w:sz w:val="24"/>
          <w:szCs w:val="24"/>
        </w:rPr>
        <w:t>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w:t>
      </w:r>
      <w:r>
        <w:rPr>
          <w:rFonts w:hint="eastAsia" w:ascii="宋体" w:hAnsi="宋体"/>
          <w:sz w:val="24"/>
          <w:szCs w:val="24"/>
          <w:lang w:eastAsia="zh-CN"/>
        </w:rPr>
        <w:t>招标</w:t>
      </w:r>
      <w:r>
        <w:rPr>
          <w:rFonts w:hint="eastAsia" w:ascii="宋体" w:hAnsi="宋体"/>
          <w:sz w:val="24"/>
          <w:szCs w:val="24"/>
        </w:rPr>
        <w:t>文件规定的规格、参数、质量、价格、有效期、售后服务等要求。</w:t>
      </w:r>
    </w:p>
    <w:p>
      <w:pPr>
        <w:spacing w:line="520" w:lineRule="exact"/>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spacing w:line="520" w:lineRule="exact"/>
        <w:ind w:firstLine="480" w:firstLineChars="200"/>
        <w:rPr>
          <w:rFonts w:ascii="宋体" w:hAnsi="宋体"/>
          <w:sz w:val="24"/>
          <w:szCs w:val="24"/>
        </w:rPr>
      </w:pPr>
      <w:r>
        <w:rPr>
          <w:rFonts w:hint="eastAsia" w:ascii="宋体" w:hAnsi="宋体"/>
          <w:sz w:val="24"/>
          <w:szCs w:val="24"/>
        </w:rPr>
        <w:t>4、供应商应自行对供货及安装</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现场和周围环境进行勘察，以获取编制响应文件和签署合同所需的资料。勘察现场所发生的费用由供应商自己承担。采购人向供应商提供的有关供货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现场的资料和数据，是采购人现有的能使供应商利用的资料。采购人对供应商由此而做出的推论、理解和结论概不负责。供应商因自身原因未到供货</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现场实地踏勘的，成交后签订合同时和履约过程中，不得以不完全了解现场情况为由，提出任何形式的增加合同外造价或索赔的要求。</w:t>
      </w:r>
    </w:p>
    <w:p>
      <w:pPr>
        <w:spacing w:line="520" w:lineRule="exact"/>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招标</w:t>
      </w:r>
      <w:r>
        <w:rPr>
          <w:rFonts w:hint="eastAsia" w:ascii="宋体" w:hAnsi="宋体"/>
          <w:sz w:val="24"/>
          <w:szCs w:val="24"/>
        </w:rPr>
        <w:t>文件的其他任何内容有相关疑问，可</w:t>
      </w:r>
      <w:r>
        <w:rPr>
          <w:rFonts w:hint="eastAsia" w:ascii="宋体" w:hAnsi="宋体"/>
          <w:sz w:val="24"/>
        </w:rPr>
        <w:t>以向采购人或采购代理机构以书面形式提出（联系方式见</w:t>
      </w:r>
      <w:r>
        <w:rPr>
          <w:rFonts w:hint="eastAsia" w:ascii="宋体" w:hAnsi="宋体"/>
          <w:sz w:val="24"/>
          <w:lang w:val="en-US" w:eastAsia="zh-CN"/>
        </w:rPr>
        <w:t>招标</w:t>
      </w:r>
      <w:r>
        <w:rPr>
          <w:rFonts w:hint="eastAsia" w:ascii="宋体" w:hAnsi="宋体"/>
          <w:sz w:val="24"/>
        </w:rPr>
        <w:t>公告）。</w:t>
      </w:r>
    </w:p>
    <w:p>
      <w:pPr>
        <w:spacing w:line="520" w:lineRule="exact"/>
        <w:ind w:firstLine="480" w:firstLineChars="200"/>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pPr>
        <w:pStyle w:val="3"/>
        <w:spacing w:before="120" w:beforeLines="50" w:after="120" w:afterLines="50" w:line="520" w:lineRule="exact"/>
        <w:jc w:val="center"/>
        <w:rPr>
          <w:rFonts w:ascii="宋体" w:hAnsi="宋体" w:eastAsia="宋体" w:cs="宋体"/>
          <w:sz w:val="24"/>
          <w:szCs w:val="24"/>
        </w:rPr>
      </w:pPr>
      <w:bookmarkStart w:id="60" w:name="_Toc19999"/>
      <w:r>
        <w:rPr>
          <w:rFonts w:hint="eastAsia" w:ascii="宋体" w:hAnsi="宋体" w:eastAsia="宋体" w:cs="宋体"/>
          <w:sz w:val="24"/>
          <w:szCs w:val="24"/>
        </w:rPr>
        <w:t>（八）合同的签订</w:t>
      </w:r>
      <w:bookmarkEnd w:id="60"/>
    </w:p>
    <w:p>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spacing w:line="520" w:lineRule="exact"/>
        <w:ind w:firstLine="480" w:firstLineChars="200"/>
        <w:jc w:val="left"/>
        <w:rPr>
          <w:rFonts w:ascii="宋体" w:hAnsi="宋体" w:cs="Arial"/>
          <w:sz w:val="24"/>
          <w:szCs w:val="24"/>
        </w:rPr>
      </w:pPr>
      <w:r>
        <w:rPr>
          <w:rFonts w:hint="eastAsia" w:ascii="宋体" w:hAnsi="宋体" w:cs="Arial"/>
          <w:sz w:val="24"/>
          <w:szCs w:val="24"/>
        </w:rPr>
        <w:t>3、</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spacing w:line="520" w:lineRule="exact"/>
        <w:ind w:firstLine="480" w:firstLineChars="200"/>
        <w:jc w:val="left"/>
        <w:rPr>
          <w:rFonts w:ascii="宋体" w:hAnsi="宋体" w:cs="Arial"/>
          <w:sz w:val="24"/>
          <w:szCs w:val="24"/>
        </w:rPr>
      </w:pPr>
      <w:r>
        <w:rPr>
          <w:rFonts w:hint="eastAsia" w:ascii="宋体" w:hAnsi="宋体" w:cs="Arial"/>
          <w:sz w:val="24"/>
          <w:szCs w:val="24"/>
        </w:rPr>
        <w:t>4、因政策变化等原因不能签订合同，造成企业合法利益受损的情形，采购人可以与供应商充分协商，给予合理补偿。</w:t>
      </w:r>
    </w:p>
    <w:p>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、采购人可根据项目特点、供应商诚信等因素，要求供应商提交银行、保险公司、担保公司等金融机构出具的预付款保函或其他担保措施。</w:t>
      </w:r>
    </w:p>
    <w:p>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、政府采购预付款应在合同、担保措施生效以及具备实施条件后 5 个工作日内支付。</w:t>
      </w:r>
    </w:p>
    <w:p>
      <w:pPr>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pPr>
        <w:spacing w:line="52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9"/>
        <w:spacing w:after="0" w:line="520" w:lineRule="exact"/>
        <w:ind w:firstLine="480" w:firstLineChars="200"/>
      </w:pPr>
      <w:r>
        <w:rPr>
          <w:rFonts w:hint="eastAsia"/>
        </w:rPr>
        <w:t>第七十二条 供应商有下列情形之一的，依照政府采购法第七十七条第一款的规定追究法律责任：……</w:t>
      </w:r>
    </w:p>
    <w:p>
      <w:pPr>
        <w:pStyle w:val="9"/>
        <w:spacing w:after="0" w:line="520" w:lineRule="exact"/>
        <w:ind w:firstLine="480" w:firstLineChars="200"/>
      </w:pPr>
      <w:r>
        <w:rPr>
          <w:rFonts w:hint="eastAsia"/>
        </w:rPr>
        <w:t>（二）中标或者成交后无正当理由拒不与采购人签订政府采购合同；……</w:t>
      </w:r>
    </w:p>
    <w:p>
      <w:pPr>
        <w:pStyle w:val="9"/>
        <w:spacing w:after="0" w:line="520" w:lineRule="exact"/>
        <w:ind w:firstLine="480" w:firstLineChars="200"/>
      </w:pPr>
      <w:r>
        <w:rPr>
          <w:rFonts w:hint="eastAsia"/>
        </w:rPr>
        <w:t>（2）《中华人民共和国政府采购法》</w:t>
      </w:r>
    </w:p>
    <w:p>
      <w:pPr>
        <w:pStyle w:val="9"/>
        <w:spacing w:after="0" w:line="520" w:lineRule="exact"/>
        <w:ind w:firstLine="480" w:firstLineChars="200"/>
      </w:pPr>
      <w:r>
        <w:rPr>
          <w:rFonts w:hint="eastAsia"/>
        </w:rPr>
        <w:t>第七十七条 供应商有下列情形之一的，处以采购金额千分之五以上千分之十一下的罚款，列入不良行为记录名单，在一至三年内禁止参加政府采购活动，有违法所得的，并处没收违法所得，情节严重的，由工商行政管理机关吊销营业执照；构成犯罪的，依法追究刑事责任：……</w:t>
      </w:r>
    </w:p>
    <w:p>
      <w:pPr>
        <w:pStyle w:val="9"/>
        <w:spacing w:after="0" w:line="520" w:lineRule="exact"/>
        <w:ind w:firstLine="480" w:firstLineChars="200"/>
      </w:pPr>
      <w:r>
        <w:rPr>
          <w:rFonts w:hint="eastAsia"/>
        </w:rPr>
        <w:t>（3）《政府采购非招标采购方式管理办法》（财政部令第74号）</w:t>
      </w:r>
    </w:p>
    <w:p>
      <w:pPr>
        <w:pStyle w:val="9"/>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9"/>
        <w:spacing w:after="0" w:line="520" w:lineRule="exact"/>
        <w:ind w:firstLine="480" w:firstLineChars="200"/>
        <w:rPr>
          <w:rFonts w:ascii="宋体" w:hAnsi="宋体" w:cs="宋体"/>
          <w:szCs w:val="24"/>
        </w:rPr>
      </w:pPr>
      <w:r>
        <w:rPr>
          <w:rFonts w:hint="eastAsia"/>
        </w:rPr>
        <w:t>（二）成交后无正当理由不与采购人签订合同的；……</w:t>
      </w:r>
    </w:p>
    <w:p>
      <w:pPr>
        <w:pStyle w:val="3"/>
        <w:spacing w:before="120" w:beforeLines="50" w:after="120" w:afterLines="50" w:line="520" w:lineRule="exact"/>
        <w:jc w:val="center"/>
        <w:rPr>
          <w:rFonts w:ascii="宋体" w:hAnsi="宋体" w:eastAsia="宋体" w:cs="宋体"/>
          <w:sz w:val="24"/>
          <w:szCs w:val="24"/>
        </w:rPr>
      </w:pPr>
      <w:bookmarkStart w:id="61" w:name="_Toc1832"/>
      <w:r>
        <w:rPr>
          <w:rFonts w:hint="eastAsia" w:ascii="宋体" w:hAnsi="宋体" w:eastAsia="宋体" w:cs="宋体"/>
          <w:sz w:val="24"/>
          <w:szCs w:val="24"/>
        </w:rPr>
        <w:t>（九）澄清及变更</w:t>
      </w:r>
      <w:bookmarkEnd w:id="61"/>
    </w:p>
    <w:p>
      <w:pPr>
        <w:spacing w:line="520" w:lineRule="exact"/>
        <w:ind w:firstLine="480" w:firstLineChars="200"/>
      </w:pPr>
      <w:r>
        <w:rPr>
          <w:rFonts w:hint="eastAsia" w:ascii="宋体" w:hAnsi="宋体"/>
          <w:sz w:val="24"/>
          <w:szCs w:val="24"/>
          <w:lang w:eastAsia="zh-CN"/>
        </w:rPr>
        <w:t>招标</w:t>
      </w:r>
      <w:r>
        <w:rPr>
          <w:rFonts w:hint="eastAsia" w:ascii="宋体" w:hAnsi="宋体"/>
          <w:sz w:val="24"/>
          <w:szCs w:val="24"/>
        </w:rPr>
        <w:t>文件如有澄清及变更，将以网上公告形式发布，请供应商及时关注。</w:t>
      </w:r>
    </w:p>
    <w:p>
      <w:pPr>
        <w:pStyle w:val="3"/>
        <w:spacing w:before="120" w:beforeLines="50" w:after="120" w:afterLines="50" w:line="520" w:lineRule="exact"/>
        <w:jc w:val="center"/>
        <w:rPr>
          <w:rFonts w:ascii="宋体" w:hAnsi="宋体" w:eastAsia="宋体" w:cs="宋体"/>
          <w:sz w:val="24"/>
          <w:szCs w:val="24"/>
        </w:rPr>
      </w:pPr>
      <w:bookmarkStart w:id="62" w:name="_Toc18928"/>
      <w:r>
        <w:rPr>
          <w:rFonts w:hint="eastAsia" w:ascii="宋体" w:hAnsi="宋体" w:eastAsia="宋体" w:cs="宋体"/>
          <w:sz w:val="24"/>
          <w:szCs w:val="24"/>
        </w:rPr>
        <w:t>（十）验收</w:t>
      </w:r>
      <w:bookmarkEnd w:id="62"/>
      <w:r>
        <w:rPr>
          <w:rFonts w:hint="eastAsia" w:ascii="宋体" w:hAnsi="宋体" w:eastAsia="宋体" w:cs="宋体"/>
          <w:sz w:val="24"/>
          <w:szCs w:val="24"/>
        </w:rPr>
        <w:t>与验收</w:t>
      </w:r>
    </w:p>
    <w:p>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9"/>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3"/>
        <w:spacing w:before="120" w:beforeLines="50" w:after="120" w:afterLines="50" w:line="520" w:lineRule="exact"/>
        <w:jc w:val="center"/>
        <w:rPr>
          <w:rFonts w:ascii="宋体" w:hAnsi="宋体" w:eastAsia="宋体" w:cs="宋体"/>
          <w:sz w:val="24"/>
          <w:szCs w:val="24"/>
        </w:rPr>
      </w:pPr>
      <w:bookmarkStart w:id="63" w:name="_Toc3680"/>
      <w:r>
        <w:rPr>
          <w:rFonts w:hint="eastAsia" w:ascii="宋体" w:hAnsi="宋体" w:eastAsia="宋体" w:cs="宋体"/>
          <w:sz w:val="24"/>
          <w:szCs w:val="24"/>
        </w:rPr>
        <w:t>（十一）质疑</w:t>
      </w:r>
      <w:bookmarkEnd w:id="63"/>
    </w:p>
    <w:p>
      <w:pPr>
        <w:spacing w:line="520" w:lineRule="exact"/>
        <w:ind w:firstLine="480" w:firstLineChars="200"/>
        <w:rPr>
          <w:rFonts w:ascii="宋体" w:hAnsi="宋体"/>
          <w:bCs/>
          <w:sz w:val="24"/>
        </w:rPr>
      </w:pPr>
      <w:r>
        <w:rPr>
          <w:rFonts w:hint="eastAsia" w:ascii="宋体" w:hAnsi="宋体"/>
          <w:bCs/>
          <w:sz w:val="24"/>
        </w:rPr>
        <w:t>1、质疑人认为</w:t>
      </w:r>
      <w:r>
        <w:rPr>
          <w:rFonts w:hint="eastAsia" w:ascii="宋体" w:hAnsi="宋体"/>
          <w:bCs/>
          <w:sz w:val="24"/>
          <w:lang w:eastAsia="zh-CN"/>
        </w:rPr>
        <w:t>招标</w:t>
      </w:r>
      <w:r>
        <w:rPr>
          <w:rFonts w:hint="eastAsia" w:ascii="宋体" w:hAnsi="宋体"/>
          <w:bCs/>
          <w:sz w:val="24"/>
        </w:rPr>
        <w:t>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sz w:val="24"/>
        </w:rPr>
      </w:pPr>
      <w:r>
        <w:rPr>
          <w:rFonts w:hint="eastAsia" w:ascii="宋体" w:hAnsi="宋体"/>
          <w:bCs/>
          <w:sz w:val="24"/>
        </w:rPr>
        <w:t>7、质疑人有下列情形之一的，属于虚假、恶意质疑，将报六安市</w:t>
      </w:r>
      <w:r>
        <w:rPr>
          <w:rFonts w:hint="eastAsia" w:ascii="宋体" w:hAnsi="宋体"/>
          <w:bCs/>
          <w:sz w:val="24"/>
          <w:lang w:val="en-US" w:eastAsia="zh-CN"/>
        </w:rPr>
        <w:t>金安区</w:t>
      </w:r>
      <w:r>
        <w:rPr>
          <w:rFonts w:hint="eastAsia" w:ascii="宋体" w:hAnsi="宋体"/>
          <w:bCs/>
          <w:sz w:val="24"/>
        </w:rPr>
        <w:t>公共资源交易监督管理局予以处理。</w:t>
      </w:r>
    </w:p>
    <w:p>
      <w:pPr>
        <w:spacing w:line="520" w:lineRule="exact"/>
        <w:ind w:firstLine="480" w:firstLineChars="200"/>
        <w:rPr>
          <w:rFonts w:ascii="宋体" w:hAnsi="宋体"/>
          <w:bCs/>
          <w:sz w:val="24"/>
        </w:rPr>
      </w:pPr>
      <w:r>
        <w:rPr>
          <w:rFonts w:hint="eastAsia" w:ascii="宋体" w:hAnsi="宋体"/>
          <w:bCs/>
          <w:sz w:val="24"/>
        </w:rPr>
        <w:t>7.1一年内三次以上质疑均查无实据的；</w:t>
      </w:r>
    </w:p>
    <w:p>
      <w:pPr>
        <w:spacing w:line="520" w:lineRule="exact"/>
        <w:ind w:firstLine="480" w:firstLineChars="200"/>
        <w:rPr>
          <w:rFonts w:ascii="宋体" w:hAnsi="宋体" w:cs="宋体"/>
          <w:sz w:val="28"/>
          <w:szCs w:val="28"/>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bookmarkStart w:id="64" w:name="_Toc216158630"/>
    </w:p>
    <w:p>
      <w:pPr>
        <w:pStyle w:val="3"/>
        <w:spacing w:before="0" w:after="0" w:line="560" w:lineRule="exact"/>
        <w:jc w:val="center"/>
        <w:rPr>
          <w:rFonts w:ascii="宋体" w:hAnsi="宋体" w:eastAsia="宋体" w:cs="宋体"/>
          <w:sz w:val="28"/>
          <w:szCs w:val="28"/>
        </w:rPr>
      </w:pPr>
      <w:bookmarkStart w:id="65" w:name="_Toc22378"/>
    </w:p>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3"/>
        <w:spacing w:before="0" w:after="0"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rPr>
        <w:t>二、采购合</w:t>
      </w:r>
      <w:r>
        <w:rPr>
          <w:rFonts w:hint="eastAsia" w:ascii="宋体" w:hAnsi="宋体" w:eastAsia="宋体" w:cs="宋体"/>
          <w:color w:val="auto"/>
          <w:sz w:val="28"/>
          <w:szCs w:val="28"/>
        </w:rPr>
        <w:t>同</w:t>
      </w:r>
      <w:bookmarkEnd w:id="65"/>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合同可自拟</w:t>
      </w:r>
      <w:r>
        <w:rPr>
          <w:rFonts w:hint="eastAsia" w:ascii="宋体" w:hAnsi="宋体" w:eastAsia="宋体" w:cs="宋体"/>
          <w:color w:val="auto"/>
          <w:sz w:val="28"/>
          <w:szCs w:val="28"/>
          <w:lang w:eastAsia="zh-CN"/>
        </w:rPr>
        <w:t>）</w:t>
      </w:r>
    </w:p>
    <w:bookmarkEnd w:id="64"/>
    <w:p>
      <w:pPr>
        <w:spacing w:line="253" w:lineRule="auto"/>
      </w:pPr>
      <w:bookmarkStart w:id="66" w:name="_Toc363199273"/>
    </w:p>
    <w:p>
      <w:pPr>
        <w:spacing w:line="254" w:lineRule="auto"/>
      </w:pPr>
    </w:p>
    <w:p>
      <w:pPr>
        <w:spacing w:line="254" w:lineRule="auto"/>
      </w:pPr>
    </w:p>
    <w:p>
      <w:pPr>
        <w:spacing w:line="254" w:lineRule="auto"/>
      </w:pPr>
    </w:p>
    <w:p>
      <w:pPr>
        <w:spacing w:line="254" w:lineRule="auto"/>
      </w:pPr>
    </w:p>
    <w:p>
      <w:pPr>
        <w:spacing w:line="254" w:lineRule="auto"/>
      </w:pPr>
    </w:p>
    <w:p>
      <w:pPr>
        <w:spacing w:before="101" w:line="224" w:lineRule="auto"/>
        <w:jc w:val="center"/>
        <w:rPr>
          <w:rFonts w:ascii="宋体" w:hAnsi="宋体" w:cs="宋体"/>
          <w:sz w:val="31"/>
          <w:szCs w:val="31"/>
        </w:rPr>
      </w:pPr>
      <w:r>
        <w:rPr>
          <w:rFonts w:ascii="宋体" w:hAnsi="宋体" w:cs="宋体"/>
          <w:spacing w:val="10"/>
          <w:sz w:val="31"/>
          <w:szCs w:val="31"/>
        </w:rPr>
        <w:t>采购合同参考范本</w:t>
      </w:r>
    </w:p>
    <w:p>
      <w:pPr>
        <w:spacing w:before="247" w:line="225" w:lineRule="auto"/>
        <w:ind w:left="3405"/>
        <w:rPr>
          <w:rFonts w:ascii="宋体" w:hAnsi="宋体" w:cs="宋体"/>
          <w:sz w:val="31"/>
          <w:szCs w:val="31"/>
        </w:rPr>
      </w:pPr>
      <w:r>
        <w:rPr>
          <w:rFonts w:ascii="宋体" w:hAnsi="宋体" w:cs="宋体"/>
          <w:spacing w:val="32"/>
          <w:sz w:val="31"/>
          <w:szCs w:val="31"/>
        </w:rPr>
        <w:t>(服务类</w:t>
      </w:r>
      <w:r>
        <w:rPr>
          <w:rFonts w:ascii="宋体" w:hAnsi="宋体" w:cs="宋体"/>
          <w:spacing w:val="31"/>
          <w:sz w:val="31"/>
          <w:szCs w:val="31"/>
        </w:rPr>
        <w:t>)</w:t>
      </w: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78" w:line="219" w:lineRule="auto"/>
        <w:ind w:left="3288"/>
        <w:rPr>
          <w:rFonts w:ascii="宋体" w:hAnsi="宋体" w:cs="宋体"/>
          <w:sz w:val="24"/>
          <w:szCs w:val="24"/>
        </w:rPr>
      </w:pPr>
      <w:r>
        <w:rPr>
          <w:rFonts w:ascii="宋体" w:hAnsi="宋体" w:cs="宋体"/>
          <w:spacing w:val="-1"/>
          <w:sz w:val="24"/>
          <w:szCs w:val="24"/>
        </w:rPr>
        <w:t>第一部</w:t>
      </w:r>
      <w:r>
        <w:rPr>
          <w:rFonts w:ascii="宋体" w:hAnsi="宋体" w:cs="宋体"/>
          <w:sz w:val="24"/>
          <w:szCs w:val="24"/>
        </w:rPr>
        <w:t>分 合同书</w:t>
      </w:r>
    </w:p>
    <w:p/>
    <w:p/>
    <w:p/>
    <w:p/>
    <w:p/>
    <w:p/>
    <w:p>
      <w:pPr>
        <w:spacing w:line="241" w:lineRule="auto"/>
      </w:pPr>
    </w:p>
    <w:p>
      <w:pPr>
        <w:spacing w:line="241" w:lineRule="auto"/>
      </w:pPr>
    </w:p>
    <w:p>
      <w:pPr>
        <w:spacing w:line="241" w:lineRule="auto"/>
      </w:pPr>
    </w:p>
    <w:p>
      <w:pPr>
        <w:spacing w:before="78" w:line="220" w:lineRule="auto"/>
        <w:ind w:left="1001"/>
        <w:rPr>
          <w:rFonts w:ascii="宋体" w:hAnsi="宋体" w:cs="宋体"/>
          <w:sz w:val="24"/>
          <w:szCs w:val="24"/>
        </w:rPr>
      </w:pPr>
      <w:r>
        <w:rPr>
          <w:rFonts w:ascii="宋体" w:hAnsi="宋体" w:cs="宋体"/>
          <w:spacing w:val="-12"/>
          <w:sz w:val="24"/>
          <w:szCs w:val="24"/>
        </w:rPr>
        <w:t>项</w:t>
      </w:r>
      <w:r>
        <w:rPr>
          <w:rFonts w:ascii="宋体" w:hAnsi="宋体" w:cs="宋体"/>
          <w:spacing w:val="-6"/>
          <w:sz w:val="24"/>
          <w:szCs w:val="24"/>
        </w:rPr>
        <w:t xml:space="preserve">目名称： </w:t>
      </w:r>
      <w:r>
        <w:rPr>
          <w:rFonts w:hint="eastAsia" w:ascii="宋体" w:hAnsi="宋体" w:cs="宋体"/>
          <w:spacing w:val="-6"/>
          <w:sz w:val="24"/>
          <w:szCs w:val="24"/>
          <w:u w:val="single"/>
        </w:rPr>
        <w:t xml:space="preserve">                </w:t>
      </w:r>
    </w:p>
    <w:p>
      <w:pPr>
        <w:spacing w:line="378" w:lineRule="auto"/>
      </w:pPr>
    </w:p>
    <w:p>
      <w:pPr>
        <w:spacing w:before="78" w:line="572" w:lineRule="auto"/>
        <w:ind w:left="1001"/>
        <w:rPr>
          <w:rFonts w:ascii="宋体" w:hAnsi="宋体" w:cs="宋体"/>
          <w:sz w:val="24"/>
          <w:szCs w:val="24"/>
        </w:rPr>
      </w:pPr>
      <w:r>
        <w:rPr>
          <w:rFonts w:ascii="宋体" w:hAnsi="宋体" w:cs="宋体"/>
          <w:spacing w:val="-12"/>
          <w:sz w:val="24"/>
          <w:szCs w:val="24"/>
        </w:rPr>
        <w:t>项目</w:t>
      </w:r>
      <w:r>
        <w:rPr>
          <w:rFonts w:ascii="宋体" w:hAnsi="宋体" w:cs="宋体"/>
          <w:spacing w:val="-6"/>
          <w:sz w:val="24"/>
          <w:szCs w:val="24"/>
        </w:rPr>
        <w:t xml:space="preserve">编号： </w:t>
      </w:r>
      <w:r>
        <w:rPr>
          <w:rFonts w:hint="eastAsia" w:ascii="宋体" w:hAnsi="宋体" w:cs="宋体"/>
          <w:spacing w:val="-6"/>
          <w:sz w:val="24"/>
          <w:szCs w:val="24"/>
          <w:u w:val="single"/>
        </w:rPr>
        <w:t xml:space="preserve">                </w:t>
      </w:r>
    </w:p>
    <w:p>
      <w:pPr>
        <w:spacing w:before="1" w:line="218" w:lineRule="auto"/>
        <w:ind w:left="1029"/>
        <w:rPr>
          <w:rFonts w:ascii="宋体" w:hAnsi="宋体" w:cs="宋体"/>
          <w:sz w:val="24"/>
          <w:szCs w:val="24"/>
        </w:rPr>
      </w:pPr>
      <w:r>
        <w:rPr>
          <w:rFonts w:ascii="宋体" w:hAnsi="宋体" w:cs="宋体"/>
          <w:spacing w:val="8"/>
          <w:sz w:val="24"/>
          <w:szCs w:val="24"/>
        </w:rPr>
        <w:t>甲方(采购人)</w:t>
      </w:r>
      <w:r>
        <w:rPr>
          <w:rFonts w:ascii="宋体" w:hAnsi="宋体" w:cs="宋体"/>
          <w:spacing w:val="7"/>
          <w:sz w:val="24"/>
          <w:szCs w:val="24"/>
        </w:rPr>
        <w:t>：</w:t>
      </w:r>
    </w:p>
    <w:p>
      <w:pPr>
        <w:spacing w:line="378" w:lineRule="auto"/>
      </w:pPr>
    </w:p>
    <w:p>
      <w:pPr>
        <w:spacing w:before="79" w:line="219" w:lineRule="auto"/>
        <w:ind w:left="1021"/>
        <w:rPr>
          <w:rFonts w:ascii="宋体" w:hAnsi="宋体" w:cs="宋体"/>
          <w:sz w:val="24"/>
          <w:szCs w:val="24"/>
        </w:rPr>
      </w:pPr>
      <w:r>
        <w:rPr>
          <w:rFonts w:ascii="宋体" w:hAnsi="宋体" w:cs="宋体"/>
          <w:spacing w:val="8"/>
          <w:sz w:val="24"/>
          <w:szCs w:val="24"/>
        </w:rPr>
        <w:t>乙</w:t>
      </w:r>
      <w:r>
        <w:rPr>
          <w:rFonts w:ascii="宋体" w:hAnsi="宋体" w:cs="宋体"/>
          <w:spacing w:val="7"/>
          <w:sz w:val="24"/>
          <w:szCs w:val="24"/>
        </w:rPr>
        <w:t>方(成交供应商)：</w:t>
      </w:r>
    </w:p>
    <w:p>
      <w:pPr>
        <w:spacing w:line="380" w:lineRule="auto"/>
      </w:pPr>
    </w:p>
    <w:p>
      <w:pPr>
        <w:spacing w:before="79" w:line="222" w:lineRule="auto"/>
        <w:ind w:left="998"/>
        <w:rPr>
          <w:rFonts w:ascii="宋体" w:hAnsi="宋体" w:cs="宋体"/>
          <w:sz w:val="24"/>
          <w:szCs w:val="24"/>
        </w:rPr>
      </w:pPr>
      <w:r>
        <w:rPr>
          <w:rFonts w:ascii="宋体" w:hAnsi="宋体" w:cs="宋体"/>
          <w:spacing w:val="-13"/>
          <w:sz w:val="24"/>
          <w:szCs w:val="24"/>
        </w:rPr>
        <w:t>签</w:t>
      </w:r>
      <w:r>
        <w:rPr>
          <w:rFonts w:ascii="宋体" w:hAnsi="宋体" w:cs="宋体"/>
          <w:spacing w:val="-12"/>
          <w:sz w:val="24"/>
          <w:szCs w:val="24"/>
        </w:rPr>
        <w:t>订地：</w:t>
      </w:r>
    </w:p>
    <w:p>
      <w:pPr>
        <w:spacing w:line="373" w:lineRule="auto"/>
      </w:pPr>
    </w:p>
    <w:p>
      <w:pPr>
        <w:spacing w:before="79" w:line="220" w:lineRule="auto"/>
        <w:ind w:left="998"/>
        <w:rPr>
          <w:rFonts w:ascii="宋体" w:hAnsi="宋体" w:cs="宋体"/>
          <w:sz w:val="24"/>
          <w:szCs w:val="24"/>
        </w:rPr>
      </w:pPr>
      <w:r>
        <w:rPr>
          <w:rFonts w:ascii="宋体" w:hAnsi="宋体" w:cs="宋体"/>
          <w:spacing w:val="-2"/>
          <w:sz w:val="24"/>
          <w:szCs w:val="24"/>
        </w:rPr>
        <w:t>签</w:t>
      </w:r>
      <w:r>
        <w:rPr>
          <w:rFonts w:ascii="宋体" w:hAnsi="宋体" w:cs="宋体"/>
          <w:spacing w:val="-1"/>
          <w:sz w:val="24"/>
          <w:szCs w:val="24"/>
        </w:rPr>
        <w:t>订日期：</w:t>
      </w:r>
      <w:r>
        <w:rPr>
          <w:rFonts w:hint="eastAsia" w:ascii="宋体" w:hAnsi="宋体" w:cs="宋体"/>
          <w:spacing w:val="-1"/>
          <w:sz w:val="24"/>
          <w:szCs w:val="24"/>
        </w:rPr>
        <w:t xml:space="preserve">  </w:t>
      </w:r>
      <w:r>
        <w:rPr>
          <w:rFonts w:ascii="宋体" w:hAnsi="宋体" w:cs="宋体"/>
          <w:spacing w:val="-1"/>
          <w:sz w:val="24"/>
          <w:szCs w:val="24"/>
        </w:rPr>
        <w:t>年</w:t>
      </w:r>
      <w:r>
        <w:rPr>
          <w:rFonts w:hint="eastAsia" w:ascii="宋体" w:hAnsi="宋体" w:cs="宋体"/>
          <w:spacing w:val="-1"/>
          <w:sz w:val="24"/>
          <w:szCs w:val="24"/>
        </w:rPr>
        <w:t xml:space="preserve">  </w:t>
      </w:r>
      <w:r>
        <w:rPr>
          <w:rFonts w:ascii="宋体" w:hAnsi="宋体" w:cs="宋体"/>
          <w:spacing w:val="-1"/>
          <w:sz w:val="24"/>
          <w:szCs w:val="24"/>
        </w:rPr>
        <w:t>月</w:t>
      </w:r>
      <w:r>
        <w:rPr>
          <w:rFonts w:hint="eastAsia" w:ascii="宋体" w:hAnsi="宋体" w:cs="宋体"/>
          <w:spacing w:val="-1"/>
          <w:sz w:val="24"/>
          <w:szCs w:val="24"/>
        </w:rPr>
        <w:t xml:space="preserve">  </w:t>
      </w:r>
      <w:r>
        <w:rPr>
          <w:rFonts w:ascii="宋体" w:hAnsi="宋体" w:cs="宋体"/>
          <w:spacing w:val="-1"/>
          <w:sz w:val="24"/>
          <w:szCs w:val="24"/>
        </w:rPr>
        <w:t>日</w:t>
      </w:r>
    </w:p>
    <w:p>
      <w:pPr>
        <w:sectPr>
          <w:footerReference r:id="rId3" w:type="default"/>
          <w:pgSz w:w="11907" w:h="16839"/>
          <w:pgMar w:top="1118" w:right="1769" w:bottom="1233" w:left="1771" w:header="877" w:footer="982" w:gutter="0"/>
          <w:cols w:space="720" w:num="1"/>
        </w:sectPr>
      </w:pPr>
    </w:p>
    <w:p>
      <w:pPr>
        <w:spacing w:line="353" w:lineRule="auto"/>
      </w:pPr>
    </w:p>
    <w:p>
      <w:pPr>
        <w:spacing w:before="78" w:line="353" w:lineRule="auto"/>
        <w:ind w:left="115" w:right="57" w:firstLine="345" w:firstLineChars="150"/>
        <w:rPr>
          <w:rFonts w:ascii="宋体" w:hAnsi="宋体" w:cs="宋体"/>
          <w:sz w:val="24"/>
          <w:szCs w:val="24"/>
        </w:rPr>
      </w:pPr>
      <w:r>
        <w:rPr>
          <w:rFonts w:hint="eastAsia" w:ascii="宋体" w:hAnsi="宋体" w:cs="宋体"/>
          <w:spacing w:val="-5"/>
          <w:sz w:val="24"/>
          <w:szCs w:val="24"/>
          <w:u w:val="single"/>
        </w:rPr>
        <w:t xml:space="preserve">             </w:t>
      </w:r>
      <w:r>
        <w:rPr>
          <w:rFonts w:ascii="宋体" w:hAnsi="宋体" w:cs="宋体"/>
          <w:spacing w:val="-5"/>
          <w:sz w:val="24"/>
          <w:szCs w:val="24"/>
        </w:rPr>
        <w:t>(以下简称： 甲方) 通过</w:t>
      </w:r>
      <w:r>
        <w:rPr>
          <w:rFonts w:hint="eastAsia" w:ascii="宋体" w:hAnsi="宋体" w:cs="宋体"/>
          <w:spacing w:val="-5"/>
          <w:sz w:val="24"/>
          <w:szCs w:val="24"/>
          <w:u w:val="single"/>
        </w:rPr>
        <w:t xml:space="preserve">              </w:t>
      </w:r>
      <w:r>
        <w:rPr>
          <w:rFonts w:ascii="宋体" w:hAnsi="宋体" w:cs="宋体"/>
          <w:spacing w:val="-8"/>
          <w:sz w:val="24"/>
          <w:szCs w:val="24"/>
        </w:rPr>
        <w:t>组织的</w:t>
      </w:r>
      <w:r>
        <w:rPr>
          <w:rFonts w:hint="eastAsia" w:ascii="宋体" w:hAnsi="宋体" w:cs="宋体"/>
          <w:spacing w:val="-8"/>
          <w:sz w:val="24"/>
          <w:szCs w:val="24"/>
          <w:u w:val="single"/>
        </w:rPr>
        <w:t xml:space="preserve">         </w:t>
      </w:r>
      <w:r>
        <w:rPr>
          <w:rFonts w:ascii="宋体" w:hAnsi="宋体" w:cs="宋体"/>
          <w:spacing w:val="-8"/>
          <w:sz w:val="24"/>
          <w:szCs w:val="24"/>
        </w:rPr>
        <w:t>方式采购活动， 经</w:t>
      </w:r>
      <w:r>
        <w:rPr>
          <w:rFonts w:hint="eastAsia" w:ascii="宋体" w:hAnsi="宋体" w:cs="宋体"/>
          <w:spacing w:val="-8"/>
          <w:sz w:val="24"/>
          <w:szCs w:val="24"/>
          <w:u w:val="single"/>
        </w:rPr>
        <w:t xml:space="preserve">          </w:t>
      </w:r>
      <w:r>
        <w:rPr>
          <w:rFonts w:ascii="宋体" w:hAnsi="宋体" w:cs="宋体"/>
          <w:spacing w:val="-8"/>
          <w:sz w:val="24"/>
          <w:szCs w:val="24"/>
        </w:rPr>
        <w:t>评定，</w:t>
      </w:r>
      <w:r>
        <w:rPr>
          <w:rFonts w:ascii="宋体" w:hAnsi="宋体" w:cs="宋体"/>
          <w:spacing w:val="-9"/>
          <w:sz w:val="24"/>
          <w:szCs w:val="24"/>
        </w:rPr>
        <w:t>(</w:t>
      </w:r>
      <w:r>
        <w:rPr>
          <w:rFonts w:ascii="宋体" w:hAnsi="宋体" w:cs="宋体"/>
          <w:spacing w:val="-9"/>
          <w:sz w:val="24"/>
          <w:szCs w:val="24"/>
          <w:u w:val="single"/>
        </w:rPr>
        <w:t>成交供应商名称)</w:t>
      </w:r>
      <w:r>
        <w:rPr>
          <w:rFonts w:ascii="宋体" w:hAnsi="宋体" w:cs="宋体"/>
          <w:spacing w:val="2"/>
          <w:sz w:val="25"/>
          <w:szCs w:val="25"/>
        </w:rPr>
        <w:t xml:space="preserve"> </w:t>
      </w:r>
      <w:r>
        <w:rPr>
          <w:rFonts w:ascii="宋体" w:hAnsi="宋体" w:cs="宋体"/>
          <w:spacing w:val="2"/>
          <w:sz w:val="24"/>
          <w:szCs w:val="24"/>
        </w:rPr>
        <w:t>(以下简称：乙方)为本项目成交供应商，现按照采购文件</w:t>
      </w:r>
      <w:r>
        <w:rPr>
          <w:rFonts w:ascii="宋体" w:hAnsi="宋体" w:cs="宋体"/>
          <w:sz w:val="24"/>
          <w:szCs w:val="24"/>
        </w:rPr>
        <w:t>确定</w:t>
      </w:r>
      <w:r>
        <w:rPr>
          <w:rFonts w:ascii="宋体" w:hAnsi="宋体" w:cs="宋体"/>
          <w:spacing w:val="-6"/>
          <w:sz w:val="24"/>
          <w:szCs w:val="24"/>
        </w:rPr>
        <w:t>的事</w:t>
      </w:r>
      <w:r>
        <w:rPr>
          <w:rFonts w:ascii="宋体" w:hAnsi="宋体" w:cs="宋体"/>
          <w:spacing w:val="-4"/>
          <w:sz w:val="24"/>
          <w:szCs w:val="24"/>
        </w:rPr>
        <w:t>项</w:t>
      </w:r>
      <w:r>
        <w:rPr>
          <w:rFonts w:ascii="宋体" w:hAnsi="宋体" w:cs="宋体"/>
          <w:spacing w:val="-3"/>
          <w:sz w:val="24"/>
          <w:szCs w:val="24"/>
        </w:rPr>
        <w:t>签订本合同。</w:t>
      </w:r>
    </w:p>
    <w:p>
      <w:pPr>
        <w:spacing w:line="360" w:lineRule="auto"/>
        <w:ind w:left="123" w:right="116" w:firstLine="433"/>
        <w:rPr>
          <w:rFonts w:ascii="宋体" w:hAnsi="宋体" w:cs="宋体"/>
          <w:sz w:val="24"/>
          <w:szCs w:val="24"/>
        </w:rPr>
      </w:pPr>
      <w:r>
        <w:rPr>
          <w:rFonts w:ascii="宋体" w:hAnsi="宋体" w:cs="宋体"/>
          <w:spacing w:val="-9"/>
          <w:sz w:val="24"/>
          <w:szCs w:val="24"/>
        </w:rPr>
        <w:t>根据《中华人民共和国民法典》、《中华人民共和国政府采购法》等相关法</w:t>
      </w:r>
      <w:r>
        <w:rPr>
          <w:rFonts w:ascii="宋体" w:hAnsi="宋体" w:cs="宋体"/>
          <w:spacing w:val="-3"/>
          <w:sz w:val="24"/>
          <w:szCs w:val="24"/>
        </w:rPr>
        <w:t>律</w:t>
      </w:r>
      <w:r>
        <w:rPr>
          <w:rFonts w:ascii="宋体" w:hAnsi="宋体" w:cs="宋体"/>
          <w:spacing w:val="-17"/>
          <w:sz w:val="24"/>
          <w:szCs w:val="24"/>
        </w:rPr>
        <w:t>法规之规定， 按照平等、自愿、公平和诚实信用的原则， 经甲方和乙方协商一致</w:t>
      </w:r>
      <w:r>
        <w:rPr>
          <w:rFonts w:ascii="宋体" w:hAnsi="宋体" w:cs="宋体"/>
          <w:spacing w:val="-11"/>
          <w:sz w:val="24"/>
          <w:szCs w:val="24"/>
        </w:rPr>
        <w:t>，</w:t>
      </w:r>
      <w:r>
        <w:rPr>
          <w:rFonts w:ascii="宋体" w:hAnsi="宋体" w:cs="宋体"/>
          <w:sz w:val="24"/>
          <w:szCs w:val="24"/>
        </w:rPr>
        <w:t xml:space="preserve"> </w:t>
      </w:r>
      <w:r>
        <w:rPr>
          <w:rFonts w:ascii="宋体" w:hAnsi="宋体" w:cs="宋体"/>
          <w:spacing w:val="-3"/>
          <w:sz w:val="24"/>
          <w:szCs w:val="24"/>
        </w:rPr>
        <w:t>约</w:t>
      </w:r>
      <w:r>
        <w:rPr>
          <w:rFonts w:ascii="宋体" w:hAnsi="宋体" w:cs="宋体"/>
          <w:spacing w:val="-2"/>
          <w:sz w:val="24"/>
          <w:szCs w:val="24"/>
        </w:rPr>
        <w:t>定以下合同条款，以兹共同遵守、全面履行。</w:t>
      </w:r>
    </w:p>
    <w:p>
      <w:pPr>
        <w:spacing w:line="219" w:lineRule="auto"/>
        <w:ind w:left="576"/>
        <w:outlineLvl w:val="0"/>
        <w:rPr>
          <w:rFonts w:ascii="宋体" w:hAnsi="宋体" w:cs="宋体"/>
          <w:sz w:val="24"/>
          <w:szCs w:val="24"/>
        </w:rPr>
      </w:pPr>
      <w:r>
        <w:rPr>
          <w:rFonts w:ascii="宋体" w:hAnsi="宋体" w:cs="宋体"/>
          <w:spacing w:val="-14"/>
          <w:sz w:val="24"/>
          <w:szCs w:val="24"/>
        </w:rPr>
        <w:t>1</w:t>
      </w:r>
      <w:r>
        <w:rPr>
          <w:rFonts w:ascii="宋体" w:hAnsi="宋体" w:cs="宋体"/>
          <w:spacing w:val="-8"/>
          <w:sz w:val="24"/>
          <w:szCs w:val="24"/>
        </w:rPr>
        <w:t>.</w:t>
      </w:r>
      <w:r>
        <w:rPr>
          <w:rFonts w:ascii="宋体" w:hAnsi="宋体" w:cs="宋体"/>
          <w:spacing w:val="-7"/>
          <w:sz w:val="24"/>
          <w:szCs w:val="24"/>
        </w:rPr>
        <w:t>1 合同组成部分</w:t>
      </w:r>
    </w:p>
    <w:p>
      <w:pPr>
        <w:spacing w:before="183" w:line="360" w:lineRule="auto"/>
        <w:ind w:left="125" w:right="31" w:firstLine="437"/>
        <w:rPr>
          <w:rFonts w:ascii="宋体" w:hAnsi="宋体" w:cs="宋体"/>
          <w:sz w:val="24"/>
          <w:szCs w:val="24"/>
        </w:rPr>
      </w:pPr>
      <w:r>
        <w:rPr>
          <w:rFonts w:ascii="宋体" w:hAnsi="宋体" w:cs="宋体"/>
          <w:spacing w:val="1"/>
          <w:sz w:val="24"/>
          <w:szCs w:val="24"/>
        </w:rPr>
        <w:t>下列文件为本合同的组成部分，并构成一</w:t>
      </w:r>
      <w:r>
        <w:rPr>
          <w:rFonts w:ascii="宋体" w:hAnsi="宋体" w:cs="宋体"/>
          <w:sz w:val="24"/>
          <w:szCs w:val="24"/>
        </w:rPr>
        <w:t xml:space="preserve">个整体，需综合解释、相互补充。 </w:t>
      </w:r>
      <w:r>
        <w:rPr>
          <w:rFonts w:ascii="宋体" w:hAnsi="宋体" w:cs="宋体"/>
          <w:spacing w:val="-12"/>
          <w:sz w:val="24"/>
          <w:szCs w:val="24"/>
        </w:rPr>
        <w:t>如</w:t>
      </w:r>
      <w:r>
        <w:rPr>
          <w:rFonts w:ascii="宋体" w:hAnsi="宋体" w:cs="宋体"/>
          <w:spacing w:val="-11"/>
          <w:sz w:val="24"/>
          <w:szCs w:val="24"/>
        </w:rPr>
        <w:t>果</w:t>
      </w:r>
      <w:r>
        <w:rPr>
          <w:rFonts w:ascii="宋体" w:hAnsi="宋体" w:cs="宋体"/>
          <w:spacing w:val="-6"/>
          <w:sz w:val="24"/>
          <w:szCs w:val="24"/>
        </w:rPr>
        <w:t>下列文件内容出现不一致的情形，那么在保证按照采购文件确定的事项前提</w:t>
      </w:r>
      <w:r>
        <w:rPr>
          <w:rFonts w:ascii="宋体" w:hAnsi="宋体" w:cs="宋体"/>
          <w:spacing w:val="-3"/>
          <w:sz w:val="24"/>
          <w:szCs w:val="24"/>
        </w:rPr>
        <w:t>下，组成本合同的多个文件的优先适用顺序如下：</w:t>
      </w:r>
    </w:p>
    <w:p>
      <w:pPr>
        <w:spacing w:line="217" w:lineRule="auto"/>
        <w:ind w:left="574"/>
        <w:rPr>
          <w:rFonts w:ascii="宋体" w:hAnsi="宋体" w:cs="宋体"/>
          <w:sz w:val="24"/>
          <w:szCs w:val="24"/>
        </w:rPr>
      </w:pPr>
      <w:r>
        <w:rPr>
          <w:rFonts w:ascii="宋体" w:hAnsi="宋体" w:cs="宋体"/>
          <w:spacing w:val="-12"/>
          <w:sz w:val="24"/>
          <w:szCs w:val="24"/>
        </w:rPr>
        <w:t>1.</w:t>
      </w:r>
      <w:r>
        <w:rPr>
          <w:rFonts w:ascii="宋体" w:hAnsi="宋体" w:cs="宋体"/>
          <w:spacing w:val="-7"/>
          <w:sz w:val="24"/>
          <w:szCs w:val="24"/>
        </w:rPr>
        <w:t>1</w:t>
      </w:r>
      <w:r>
        <w:rPr>
          <w:rFonts w:ascii="宋体" w:hAnsi="宋体" w:cs="宋体"/>
          <w:spacing w:val="-6"/>
          <w:sz w:val="24"/>
          <w:szCs w:val="24"/>
        </w:rPr>
        <w:t>.1 本合同及其补充合同、变更协议；</w:t>
      </w:r>
    </w:p>
    <w:p>
      <w:pPr>
        <w:spacing w:before="185" w:line="219" w:lineRule="auto"/>
        <w:ind w:left="574"/>
        <w:rPr>
          <w:rFonts w:ascii="宋体" w:hAnsi="宋体" w:cs="宋体"/>
          <w:sz w:val="24"/>
          <w:szCs w:val="24"/>
        </w:rPr>
      </w:pPr>
      <w:r>
        <w:rPr>
          <w:rFonts w:ascii="宋体" w:hAnsi="宋体" w:cs="宋体"/>
          <w:spacing w:val="-12"/>
          <w:sz w:val="24"/>
          <w:szCs w:val="24"/>
        </w:rPr>
        <w:t>1</w:t>
      </w:r>
      <w:r>
        <w:rPr>
          <w:rFonts w:ascii="宋体" w:hAnsi="宋体" w:cs="宋体"/>
          <w:spacing w:val="-11"/>
          <w:sz w:val="24"/>
          <w:szCs w:val="24"/>
        </w:rPr>
        <w:t>.1.2 成交通知书；</w:t>
      </w:r>
    </w:p>
    <w:p>
      <w:pPr>
        <w:spacing w:before="182" w:line="220" w:lineRule="auto"/>
        <w:ind w:left="574"/>
        <w:rPr>
          <w:rFonts w:ascii="宋体" w:hAnsi="宋体" w:cs="宋体"/>
          <w:sz w:val="24"/>
          <w:szCs w:val="24"/>
        </w:rPr>
      </w:pPr>
      <w:r>
        <w:rPr>
          <w:rFonts w:ascii="宋体" w:hAnsi="宋体" w:cs="宋体"/>
          <w:spacing w:val="1"/>
          <w:sz w:val="24"/>
          <w:szCs w:val="24"/>
        </w:rPr>
        <w:t>1.1.3 响应文件(含澄清或者说</w:t>
      </w:r>
      <w:r>
        <w:rPr>
          <w:rFonts w:ascii="宋体" w:hAnsi="宋体" w:cs="宋体"/>
          <w:sz w:val="24"/>
          <w:szCs w:val="24"/>
        </w:rPr>
        <w:t>明文件)；</w:t>
      </w:r>
    </w:p>
    <w:p>
      <w:pPr>
        <w:spacing w:before="182" w:line="220" w:lineRule="auto"/>
        <w:ind w:left="574"/>
        <w:rPr>
          <w:rFonts w:ascii="宋体" w:hAnsi="宋体" w:cs="宋体"/>
          <w:sz w:val="24"/>
          <w:szCs w:val="24"/>
        </w:rPr>
      </w:pPr>
      <w:r>
        <w:rPr>
          <w:rFonts w:ascii="宋体" w:hAnsi="宋体" w:cs="宋体"/>
          <w:spacing w:val="1"/>
          <w:sz w:val="24"/>
          <w:szCs w:val="24"/>
        </w:rPr>
        <w:t xml:space="preserve">1.1.4 </w:t>
      </w:r>
      <w:r>
        <w:rPr>
          <w:rFonts w:hint="eastAsia" w:ascii="宋体" w:hAnsi="宋体" w:cs="宋体"/>
          <w:spacing w:val="1"/>
          <w:sz w:val="24"/>
          <w:szCs w:val="24"/>
        </w:rPr>
        <w:t>采购</w:t>
      </w:r>
      <w:r>
        <w:rPr>
          <w:rFonts w:ascii="宋体" w:hAnsi="宋体" w:cs="宋体"/>
          <w:spacing w:val="1"/>
          <w:sz w:val="24"/>
          <w:szCs w:val="24"/>
        </w:rPr>
        <w:t>文件(含澄清或者修</w:t>
      </w:r>
      <w:r>
        <w:rPr>
          <w:rFonts w:ascii="宋体" w:hAnsi="宋体" w:cs="宋体"/>
          <w:sz w:val="24"/>
          <w:szCs w:val="24"/>
        </w:rPr>
        <w:t>改文件)；</w:t>
      </w:r>
    </w:p>
    <w:p>
      <w:pPr>
        <w:spacing w:before="183" w:line="217" w:lineRule="auto"/>
        <w:ind w:left="574"/>
        <w:rPr>
          <w:rFonts w:ascii="宋体" w:hAnsi="宋体" w:cs="宋体"/>
          <w:sz w:val="24"/>
          <w:szCs w:val="24"/>
        </w:rPr>
      </w:pPr>
      <w:r>
        <w:rPr>
          <w:rFonts w:ascii="宋体" w:hAnsi="宋体" w:cs="宋体"/>
          <w:spacing w:val="-14"/>
          <w:sz w:val="24"/>
          <w:szCs w:val="24"/>
        </w:rPr>
        <w:t>1</w:t>
      </w:r>
      <w:r>
        <w:rPr>
          <w:rFonts w:ascii="宋体" w:hAnsi="宋体" w:cs="宋体"/>
          <w:spacing w:val="-12"/>
          <w:sz w:val="24"/>
          <w:szCs w:val="24"/>
        </w:rPr>
        <w:t>.</w:t>
      </w:r>
      <w:r>
        <w:rPr>
          <w:rFonts w:ascii="宋体" w:hAnsi="宋体" w:cs="宋体"/>
          <w:spacing w:val="-7"/>
          <w:sz w:val="24"/>
          <w:szCs w:val="24"/>
        </w:rPr>
        <w:t>1.5 其他相关采购文件。</w:t>
      </w:r>
    </w:p>
    <w:p>
      <w:pPr>
        <w:spacing w:before="185" w:line="220" w:lineRule="auto"/>
        <w:ind w:left="576"/>
        <w:outlineLvl w:val="0"/>
        <w:rPr>
          <w:rFonts w:ascii="宋体" w:hAnsi="宋体" w:cs="宋体"/>
          <w:sz w:val="24"/>
          <w:szCs w:val="24"/>
        </w:rPr>
      </w:pPr>
      <w:r>
        <w:rPr>
          <w:rFonts w:ascii="宋体" w:hAnsi="宋体" w:cs="宋体"/>
          <w:spacing w:val="-3"/>
          <w:sz w:val="24"/>
          <w:szCs w:val="24"/>
        </w:rPr>
        <w:t>1.2 服务</w:t>
      </w:r>
    </w:p>
    <w:p>
      <w:pPr>
        <w:spacing w:before="182" w:line="220" w:lineRule="auto"/>
        <w:ind w:left="574"/>
        <w:rPr>
          <w:rFonts w:ascii="宋体" w:hAnsi="宋体" w:cs="宋体"/>
          <w:sz w:val="24"/>
          <w:szCs w:val="24"/>
        </w:rPr>
      </w:pPr>
      <w:r>
        <w:rPr>
          <w:rFonts w:ascii="宋体" w:hAnsi="宋体" w:cs="宋体"/>
          <w:spacing w:val="-17"/>
          <w:sz w:val="24"/>
          <w:szCs w:val="24"/>
        </w:rPr>
        <w:t>1.2.1 服务名称：；</w:t>
      </w:r>
    </w:p>
    <w:p>
      <w:pPr>
        <w:spacing w:before="182" w:line="220" w:lineRule="auto"/>
        <w:ind w:left="574"/>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.2.2 服务内容：；</w:t>
      </w:r>
    </w:p>
    <w:p>
      <w:pPr>
        <w:spacing w:before="182" w:line="220" w:lineRule="auto"/>
        <w:ind w:left="574"/>
        <w:rPr>
          <w:rFonts w:ascii="宋体" w:hAnsi="宋体" w:cs="宋体"/>
          <w:sz w:val="24"/>
          <w:szCs w:val="24"/>
        </w:rPr>
      </w:pPr>
      <w:r>
        <w:rPr>
          <w:rFonts w:ascii="宋体" w:hAnsi="宋体" w:cs="宋体"/>
          <w:spacing w:val="-28"/>
          <w:sz w:val="24"/>
          <w:szCs w:val="24"/>
        </w:rPr>
        <w:t>1</w:t>
      </w:r>
      <w:r>
        <w:rPr>
          <w:rFonts w:ascii="宋体" w:hAnsi="宋体" w:cs="宋体"/>
          <w:spacing w:val="-18"/>
          <w:sz w:val="24"/>
          <w:szCs w:val="24"/>
        </w:rPr>
        <w:t>.2.3 服务质量：。</w:t>
      </w:r>
    </w:p>
    <w:p>
      <w:pPr>
        <w:spacing w:before="183" w:line="218" w:lineRule="auto"/>
        <w:ind w:left="576"/>
        <w:outlineLvl w:val="0"/>
        <w:rPr>
          <w:rFonts w:ascii="宋体" w:hAnsi="宋体" w:cs="宋体"/>
          <w:sz w:val="24"/>
          <w:szCs w:val="24"/>
        </w:rPr>
      </w:pPr>
      <w:r>
        <w:rPr>
          <w:rFonts w:ascii="宋体" w:hAnsi="宋体" w:cs="宋体"/>
          <w:spacing w:val="-3"/>
          <w:sz w:val="24"/>
          <w:szCs w:val="24"/>
        </w:rPr>
        <w:t>1.3 价款</w:t>
      </w:r>
    </w:p>
    <w:p>
      <w:pPr>
        <w:spacing w:before="185" w:line="468" w:lineRule="exact"/>
        <w:ind w:left="557"/>
        <w:rPr>
          <w:rFonts w:ascii="宋体" w:hAnsi="宋体" w:cs="宋体"/>
          <w:sz w:val="24"/>
          <w:szCs w:val="24"/>
        </w:rPr>
      </w:pPr>
      <w:r>
        <w:rPr>
          <w:rFonts w:ascii="宋体" w:hAnsi="宋体" w:cs="宋体"/>
          <w:spacing w:val="-2"/>
          <w:position w:val="17"/>
          <w:sz w:val="24"/>
          <w:szCs w:val="24"/>
        </w:rPr>
        <w:t>本合同总价为</w:t>
      </w:r>
      <w:r>
        <w:rPr>
          <w:rFonts w:ascii="宋体" w:hAnsi="宋体" w:cs="宋体"/>
          <w:spacing w:val="-1"/>
          <w:position w:val="17"/>
          <w:sz w:val="24"/>
          <w:szCs w:val="24"/>
        </w:rPr>
        <w:t>：</w:t>
      </w:r>
      <w:r>
        <w:rPr>
          <w:rFonts w:hint="eastAsia" w:ascii="宋体" w:hAnsi="宋体" w:cs="宋体"/>
          <w:spacing w:val="-1"/>
          <w:position w:val="17"/>
          <w:sz w:val="24"/>
          <w:szCs w:val="24"/>
        </w:rPr>
        <w:t xml:space="preserve"> </w:t>
      </w:r>
      <w:r>
        <w:rPr>
          <w:rFonts w:ascii="宋体" w:hAnsi="宋体" w:cs="宋体"/>
          <w:spacing w:val="-1"/>
          <w:position w:val="17"/>
          <w:sz w:val="24"/>
          <w:szCs w:val="24"/>
        </w:rPr>
        <w:t>￥元 (大写：</w:t>
      </w:r>
      <w:r>
        <w:rPr>
          <w:rFonts w:hint="eastAsia" w:ascii="宋体" w:hAnsi="宋体" w:cs="宋体"/>
          <w:spacing w:val="-1"/>
          <w:position w:val="17"/>
          <w:sz w:val="24"/>
          <w:szCs w:val="24"/>
        </w:rPr>
        <w:t xml:space="preserve"> </w:t>
      </w:r>
      <w:r>
        <w:rPr>
          <w:rFonts w:ascii="宋体" w:hAnsi="宋体" w:cs="宋体"/>
          <w:spacing w:val="-1"/>
          <w:position w:val="17"/>
          <w:sz w:val="24"/>
          <w:szCs w:val="24"/>
        </w:rPr>
        <w:t>人民币元)。</w:t>
      </w:r>
    </w:p>
    <w:p>
      <w:pPr>
        <w:spacing w:line="218" w:lineRule="auto"/>
        <w:ind w:left="559"/>
        <w:rPr>
          <w:rFonts w:ascii="宋体" w:hAnsi="宋体" w:cs="宋体"/>
          <w:sz w:val="24"/>
          <w:szCs w:val="24"/>
        </w:rPr>
      </w:pPr>
      <w:r>
        <w:rPr>
          <w:rFonts w:ascii="宋体" w:hAnsi="宋体" w:cs="宋体"/>
          <w:spacing w:val="-14"/>
          <w:sz w:val="24"/>
          <w:szCs w:val="24"/>
        </w:rPr>
        <w:t>分</w:t>
      </w:r>
      <w:r>
        <w:rPr>
          <w:rFonts w:ascii="宋体" w:hAnsi="宋体" w:cs="宋体"/>
          <w:spacing w:val="-10"/>
          <w:sz w:val="24"/>
          <w:szCs w:val="24"/>
        </w:rPr>
        <w:t>项价格：</w:t>
      </w:r>
    </w:p>
    <w:p>
      <w:pPr>
        <w:spacing w:line="71" w:lineRule="exact"/>
      </w:pPr>
    </w:p>
    <w:tbl>
      <w:tblPr>
        <w:tblStyle w:val="106"/>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4303"/>
        <w:gridCol w:w="20"/>
        <w:gridCol w:w="3220"/>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9" w:hRule="atLeast"/>
        </w:trPr>
        <w:tc>
          <w:tcPr>
            <w:tcW w:w="962" w:type="dxa"/>
          </w:tcPr>
          <w:p>
            <w:pPr>
              <w:spacing w:before="67" w:line="221" w:lineRule="auto"/>
              <w:ind w:left="245"/>
              <w:rPr>
                <w:rFonts w:ascii="宋体" w:hAnsi="宋体" w:cs="宋体"/>
                <w:sz w:val="24"/>
                <w:szCs w:val="24"/>
              </w:rPr>
            </w:pPr>
            <w:r>
              <w:rPr>
                <w:rFonts w:ascii="宋体" w:hAnsi="宋体" w:cs="宋体"/>
                <w:spacing w:val="-3"/>
                <w:sz w:val="24"/>
                <w:szCs w:val="24"/>
              </w:rPr>
              <w:t>序</w:t>
            </w:r>
            <w:r>
              <w:rPr>
                <w:rFonts w:ascii="宋体" w:hAnsi="宋体" w:cs="宋体"/>
                <w:spacing w:val="-2"/>
                <w:sz w:val="24"/>
                <w:szCs w:val="24"/>
              </w:rPr>
              <w:t>号</w:t>
            </w:r>
          </w:p>
        </w:tc>
        <w:tc>
          <w:tcPr>
            <w:tcW w:w="4303" w:type="dxa"/>
          </w:tcPr>
          <w:p>
            <w:pPr>
              <w:spacing w:before="67" w:line="220" w:lineRule="auto"/>
              <w:ind w:left="1784" w:firstLine="464"/>
              <w:rPr>
                <w:rFonts w:ascii="宋体" w:hAnsi="宋体" w:cs="宋体"/>
                <w:sz w:val="24"/>
                <w:szCs w:val="24"/>
              </w:rPr>
            </w:pPr>
            <w:r>
              <w:rPr>
                <w:rFonts w:ascii="宋体" w:hAnsi="宋体" w:cs="宋体"/>
                <w:spacing w:val="-4"/>
                <w:sz w:val="24"/>
                <w:szCs w:val="24"/>
              </w:rPr>
              <w:t>分</w:t>
            </w:r>
            <w:r>
              <w:rPr>
                <w:rFonts w:ascii="宋体" w:hAnsi="宋体" w:cs="宋体"/>
                <w:spacing w:val="-2"/>
                <w:sz w:val="24"/>
                <w:szCs w:val="24"/>
              </w:rPr>
              <w:t>项名称</w:t>
            </w:r>
          </w:p>
        </w:tc>
        <w:tc>
          <w:tcPr>
            <w:tcW w:w="3240" w:type="dxa"/>
            <w:gridSpan w:val="2"/>
          </w:tcPr>
          <w:p>
            <w:pPr>
              <w:spacing w:before="67" w:line="218" w:lineRule="auto"/>
              <w:ind w:left="1156" w:firstLine="464"/>
              <w:rPr>
                <w:rFonts w:ascii="宋体" w:hAnsi="宋体" w:cs="宋体"/>
                <w:sz w:val="24"/>
                <w:szCs w:val="24"/>
              </w:rPr>
            </w:pPr>
            <w:r>
              <w:rPr>
                <w:rFonts w:ascii="宋体" w:hAnsi="宋体" w:cs="宋体"/>
                <w:spacing w:val="-4"/>
                <w:sz w:val="24"/>
                <w:szCs w:val="24"/>
              </w:rPr>
              <w:t>分</w:t>
            </w:r>
            <w:r>
              <w:rPr>
                <w:rFonts w:ascii="宋体" w:hAnsi="宋体" w:cs="宋体"/>
                <w:spacing w:val="-2"/>
                <w:sz w:val="24"/>
                <w:szCs w:val="24"/>
              </w:rPr>
              <w:t>项价格</w:t>
            </w:r>
          </w:p>
        </w:tc>
        <w:tc>
          <w:tcPr>
            <w:tcW w:w="23" w:type="dxa"/>
            <w:tcBorders>
              <w:top w:val="nil"/>
              <w:bottom w:val="nil"/>
              <w:right w:val="nil"/>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962" w:type="dxa"/>
          </w:tcPr>
          <w:p>
            <w:pPr>
              <w:spacing w:before="73" w:line="185" w:lineRule="auto"/>
              <w:jc w:val="center"/>
              <w:rPr>
                <w:rFonts w:ascii="宋体" w:hAnsi="宋体" w:cs="宋体"/>
                <w:sz w:val="24"/>
                <w:szCs w:val="24"/>
              </w:rPr>
            </w:pPr>
            <w:r>
              <w:rPr>
                <w:rFonts w:ascii="宋体" w:hAnsi="宋体" w:cs="宋体"/>
                <w:sz w:val="24"/>
                <w:szCs w:val="24"/>
              </w:rPr>
              <w:t>1</w:t>
            </w:r>
          </w:p>
        </w:tc>
        <w:tc>
          <w:tcPr>
            <w:tcW w:w="4303" w:type="dxa"/>
          </w:tcPr>
          <w:p>
            <w:pPr>
              <w:rPr>
                <w:rFonts w:cs="Arial"/>
              </w:rPr>
            </w:pPr>
          </w:p>
        </w:tc>
        <w:tc>
          <w:tcPr>
            <w:tcW w:w="3240" w:type="dxa"/>
            <w:gridSpan w:val="2"/>
          </w:tcPr>
          <w:p>
            <w:pPr>
              <w:rPr>
                <w:rFonts w:cs="Arial"/>
              </w:rPr>
            </w:pPr>
          </w:p>
        </w:tc>
        <w:tc>
          <w:tcPr>
            <w:tcW w:w="23" w:type="dxa"/>
            <w:tcBorders>
              <w:top w:val="nil"/>
              <w:bottom w:val="nil"/>
              <w:right w:val="nil"/>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962" w:type="dxa"/>
          </w:tcPr>
          <w:p>
            <w:pPr>
              <w:spacing w:before="75" w:line="184" w:lineRule="auto"/>
              <w:jc w:val="center"/>
              <w:rPr>
                <w:rFonts w:ascii="宋体" w:hAnsi="宋体" w:cs="宋体"/>
                <w:sz w:val="24"/>
                <w:szCs w:val="24"/>
              </w:rPr>
            </w:pPr>
            <w:r>
              <w:rPr>
                <w:rFonts w:ascii="宋体" w:hAnsi="宋体" w:cs="宋体"/>
                <w:sz w:val="24"/>
                <w:szCs w:val="24"/>
              </w:rPr>
              <w:t>2</w:t>
            </w:r>
          </w:p>
        </w:tc>
        <w:tc>
          <w:tcPr>
            <w:tcW w:w="4303" w:type="dxa"/>
          </w:tcPr>
          <w:p>
            <w:pPr>
              <w:rPr>
                <w:rFonts w:cs="Arial"/>
              </w:rPr>
            </w:pPr>
          </w:p>
        </w:tc>
        <w:tc>
          <w:tcPr>
            <w:tcW w:w="3240" w:type="dxa"/>
            <w:gridSpan w:val="2"/>
          </w:tcPr>
          <w:p>
            <w:pPr>
              <w:rPr>
                <w:rFonts w:cs="Arial"/>
              </w:rPr>
            </w:pPr>
          </w:p>
        </w:tc>
        <w:tc>
          <w:tcPr>
            <w:tcW w:w="23" w:type="dxa"/>
            <w:tcBorders>
              <w:top w:val="nil"/>
              <w:bottom w:val="nil"/>
              <w:right w:val="nil"/>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962" w:type="dxa"/>
          </w:tcPr>
          <w:p>
            <w:pPr>
              <w:spacing w:before="76" w:line="183" w:lineRule="auto"/>
              <w:jc w:val="center"/>
              <w:rPr>
                <w:rFonts w:ascii="宋体" w:hAnsi="宋体" w:cs="宋体"/>
                <w:sz w:val="24"/>
                <w:szCs w:val="24"/>
              </w:rPr>
            </w:pPr>
            <w:r>
              <w:rPr>
                <w:rFonts w:ascii="宋体" w:hAnsi="宋体" w:cs="宋体"/>
                <w:sz w:val="24"/>
                <w:szCs w:val="24"/>
              </w:rPr>
              <w:t>3</w:t>
            </w:r>
          </w:p>
        </w:tc>
        <w:tc>
          <w:tcPr>
            <w:tcW w:w="4303" w:type="dxa"/>
          </w:tcPr>
          <w:p>
            <w:pPr>
              <w:rPr>
                <w:rFonts w:cs="Arial"/>
              </w:rPr>
            </w:pPr>
          </w:p>
        </w:tc>
        <w:tc>
          <w:tcPr>
            <w:tcW w:w="3240" w:type="dxa"/>
            <w:gridSpan w:val="2"/>
          </w:tcPr>
          <w:p>
            <w:pPr>
              <w:rPr>
                <w:rFonts w:cs="Arial"/>
              </w:rPr>
            </w:pPr>
          </w:p>
        </w:tc>
        <w:tc>
          <w:tcPr>
            <w:tcW w:w="23" w:type="dxa"/>
            <w:tcBorders>
              <w:top w:val="nil"/>
              <w:bottom w:val="nil"/>
              <w:right w:val="nil"/>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4" w:hRule="atLeast"/>
        </w:trPr>
        <w:tc>
          <w:tcPr>
            <w:tcW w:w="962" w:type="dxa"/>
          </w:tcPr>
          <w:p>
            <w:pPr>
              <w:spacing w:before="37" w:line="336" w:lineRule="exact"/>
              <w:ind w:left="261" w:firstLine="452"/>
              <w:rPr>
                <w:rFonts w:ascii="宋体" w:hAnsi="宋体" w:cs="宋体"/>
                <w:sz w:val="24"/>
                <w:szCs w:val="24"/>
              </w:rPr>
            </w:pPr>
            <w:r>
              <w:rPr>
                <w:rFonts w:ascii="宋体" w:hAnsi="宋体" w:cs="宋体"/>
                <w:spacing w:val="-7"/>
                <w:position w:val="1"/>
                <w:sz w:val="24"/>
                <w:szCs w:val="24"/>
              </w:rPr>
              <w:t>…</w:t>
            </w:r>
            <w:r>
              <w:rPr>
                <w:rFonts w:ascii="宋体" w:hAnsi="宋体" w:cs="宋体"/>
                <w:spacing w:val="-6"/>
                <w:position w:val="1"/>
                <w:sz w:val="24"/>
                <w:szCs w:val="24"/>
              </w:rPr>
              <w:t>…</w:t>
            </w:r>
          </w:p>
        </w:tc>
        <w:tc>
          <w:tcPr>
            <w:tcW w:w="4303" w:type="dxa"/>
          </w:tcPr>
          <w:p>
            <w:pPr>
              <w:rPr>
                <w:rFonts w:cs="Arial"/>
              </w:rPr>
            </w:pPr>
          </w:p>
        </w:tc>
        <w:tc>
          <w:tcPr>
            <w:tcW w:w="3240" w:type="dxa"/>
            <w:gridSpan w:val="2"/>
          </w:tcPr>
          <w:p>
            <w:pPr>
              <w:rPr>
                <w:rFonts w:cs="Arial"/>
              </w:rPr>
            </w:pPr>
          </w:p>
        </w:tc>
        <w:tc>
          <w:tcPr>
            <w:tcW w:w="23" w:type="dxa"/>
            <w:tcBorders>
              <w:top w:val="nil"/>
              <w:bottom w:val="single" w:color="FFFFFF" w:sz="2" w:space="0"/>
              <w:right w:val="nil"/>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8" w:hRule="atLeast"/>
        </w:trPr>
        <w:tc>
          <w:tcPr>
            <w:tcW w:w="5285" w:type="dxa"/>
            <w:gridSpan w:val="3"/>
          </w:tcPr>
          <w:p>
            <w:pPr>
              <w:spacing w:before="66" w:line="218" w:lineRule="auto"/>
              <w:ind w:left="2516" w:firstLine="464"/>
              <w:rPr>
                <w:rFonts w:ascii="宋体" w:hAnsi="宋体" w:cs="宋体"/>
                <w:sz w:val="24"/>
                <w:szCs w:val="24"/>
              </w:rPr>
            </w:pPr>
            <w:r>
              <w:rPr>
                <w:rFonts w:ascii="宋体" w:hAnsi="宋体" w:cs="宋体"/>
                <w:spacing w:val="-4"/>
                <w:sz w:val="24"/>
                <w:szCs w:val="24"/>
              </w:rPr>
              <w:t>总价</w:t>
            </w:r>
          </w:p>
        </w:tc>
        <w:tc>
          <w:tcPr>
            <w:tcW w:w="3243" w:type="dxa"/>
            <w:gridSpan w:val="2"/>
          </w:tcPr>
          <w:p>
            <w:pPr>
              <w:rPr>
                <w:rFonts w:cs="Arial"/>
              </w:rPr>
            </w:pPr>
          </w:p>
        </w:tc>
      </w:tr>
    </w:tbl>
    <w:p>
      <w:pPr>
        <w:spacing w:before="114" w:line="217" w:lineRule="auto"/>
        <w:ind w:left="576"/>
        <w:outlineLvl w:val="0"/>
        <w:rPr>
          <w:rFonts w:ascii="宋体" w:hAnsi="宋体" w:cs="宋体"/>
          <w:sz w:val="24"/>
          <w:szCs w:val="24"/>
        </w:rPr>
      </w:pPr>
      <w:r>
        <w:rPr>
          <w:rFonts w:ascii="宋体" w:hAnsi="宋体" w:cs="宋体"/>
          <w:spacing w:val="-1"/>
          <w:sz w:val="24"/>
          <w:szCs w:val="24"/>
        </w:rPr>
        <w:t>1.4 付款方式和发票开具方</w:t>
      </w:r>
      <w:r>
        <w:rPr>
          <w:rFonts w:ascii="宋体" w:hAnsi="宋体" w:cs="宋体"/>
          <w:sz w:val="24"/>
          <w:szCs w:val="24"/>
        </w:rPr>
        <w:t>式</w:t>
      </w:r>
    </w:p>
    <w:p>
      <w:pPr>
        <w:spacing w:before="185" w:line="219" w:lineRule="auto"/>
        <w:ind w:left="574"/>
        <w:rPr>
          <w:rFonts w:ascii="宋体" w:hAnsi="宋体" w:cs="宋体"/>
          <w:sz w:val="24"/>
          <w:szCs w:val="24"/>
        </w:rPr>
      </w:pPr>
      <w:r>
        <w:rPr>
          <w:rFonts w:ascii="宋体" w:hAnsi="宋体" w:cs="宋体"/>
          <w:spacing w:val="-28"/>
          <w:sz w:val="24"/>
          <w:szCs w:val="24"/>
        </w:rPr>
        <w:t>1</w:t>
      </w:r>
      <w:r>
        <w:rPr>
          <w:rFonts w:ascii="宋体" w:hAnsi="宋体" w:cs="宋体"/>
          <w:spacing w:val="-18"/>
          <w:sz w:val="24"/>
          <w:szCs w:val="24"/>
        </w:rPr>
        <w:t>.4.1 付款方式：；</w:t>
      </w:r>
    </w:p>
    <w:p>
      <w:pPr>
        <w:sectPr>
          <w:headerReference r:id="rId4" w:type="default"/>
          <w:footerReference r:id="rId5" w:type="default"/>
          <w:pgSz w:w="11907" w:h="16839"/>
          <w:pgMar w:top="1118" w:right="1685" w:bottom="1233" w:left="1687" w:header="877" w:footer="982" w:gutter="0"/>
          <w:cols w:space="720" w:num="1"/>
        </w:sectPr>
      </w:pPr>
    </w:p>
    <w:p>
      <w:pPr>
        <w:spacing w:line="355" w:lineRule="auto"/>
      </w:pPr>
    </w:p>
    <w:p>
      <w:pPr>
        <w:spacing w:before="78" w:line="217" w:lineRule="auto"/>
        <w:ind w:left="490"/>
        <w:rPr>
          <w:rFonts w:ascii="宋体" w:hAnsi="宋体" w:cs="宋体"/>
          <w:sz w:val="24"/>
          <w:szCs w:val="24"/>
        </w:rPr>
      </w:pPr>
      <w:r>
        <w:rPr>
          <w:rFonts w:ascii="宋体" w:hAnsi="宋体" w:cs="宋体"/>
          <w:spacing w:val="-22"/>
          <w:sz w:val="24"/>
          <w:szCs w:val="24"/>
        </w:rPr>
        <w:t xml:space="preserve">1.4.2 发票开具方式： </w:t>
      </w:r>
      <w:r>
        <w:rPr>
          <w:rFonts w:ascii="宋体" w:hAnsi="宋体" w:cs="宋体"/>
          <w:spacing w:val="-20"/>
          <w:sz w:val="24"/>
          <w:szCs w:val="24"/>
        </w:rPr>
        <w:t>。</w:t>
      </w:r>
    </w:p>
    <w:p>
      <w:pPr>
        <w:spacing w:before="185" w:line="219" w:lineRule="auto"/>
        <w:ind w:left="492"/>
        <w:outlineLvl w:val="0"/>
        <w:rPr>
          <w:rFonts w:ascii="宋体" w:hAnsi="宋体" w:cs="宋体"/>
          <w:sz w:val="24"/>
          <w:szCs w:val="24"/>
        </w:rPr>
      </w:pPr>
      <w:r>
        <w:rPr>
          <w:rFonts w:ascii="宋体" w:hAnsi="宋体" w:cs="宋体"/>
          <w:spacing w:val="-1"/>
          <w:sz w:val="24"/>
          <w:szCs w:val="24"/>
        </w:rPr>
        <w:t>1.5 服务期限、地点和方式</w:t>
      </w:r>
    </w:p>
    <w:p>
      <w:pPr>
        <w:spacing w:before="182" w:line="220" w:lineRule="auto"/>
        <w:ind w:left="490"/>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.5.1 服务期限：；</w:t>
      </w:r>
    </w:p>
    <w:p>
      <w:pPr>
        <w:spacing w:before="181" w:line="220" w:lineRule="auto"/>
        <w:ind w:left="490"/>
        <w:rPr>
          <w:rFonts w:ascii="宋体" w:hAnsi="宋体" w:cs="宋体"/>
          <w:sz w:val="24"/>
          <w:szCs w:val="24"/>
        </w:rPr>
      </w:pPr>
      <w:r>
        <w:rPr>
          <w:rFonts w:ascii="宋体" w:hAnsi="宋体" w:cs="宋体"/>
          <w:spacing w:val="-23"/>
          <w:sz w:val="24"/>
          <w:szCs w:val="24"/>
        </w:rPr>
        <w:t>1</w:t>
      </w:r>
      <w:r>
        <w:rPr>
          <w:rFonts w:ascii="宋体" w:hAnsi="宋体" w:cs="宋体"/>
          <w:spacing w:val="-14"/>
          <w:sz w:val="24"/>
          <w:szCs w:val="24"/>
        </w:rPr>
        <w:t>.5.2 服务地点：；</w:t>
      </w:r>
    </w:p>
    <w:p>
      <w:pPr>
        <w:spacing w:before="182" w:line="219" w:lineRule="auto"/>
        <w:ind w:left="490"/>
        <w:rPr>
          <w:rFonts w:ascii="宋体" w:hAnsi="宋体" w:cs="宋体"/>
          <w:sz w:val="24"/>
          <w:szCs w:val="24"/>
        </w:rPr>
      </w:pPr>
      <w:r>
        <w:rPr>
          <w:rFonts w:ascii="宋体" w:hAnsi="宋体" w:cs="宋体"/>
          <w:spacing w:val="-28"/>
          <w:sz w:val="24"/>
          <w:szCs w:val="24"/>
        </w:rPr>
        <w:t>1</w:t>
      </w:r>
      <w:r>
        <w:rPr>
          <w:rFonts w:ascii="宋体" w:hAnsi="宋体" w:cs="宋体"/>
          <w:spacing w:val="-18"/>
          <w:sz w:val="24"/>
          <w:szCs w:val="24"/>
        </w:rPr>
        <w:t>.5.3 服务方式：。</w:t>
      </w:r>
    </w:p>
    <w:p>
      <w:pPr>
        <w:spacing w:before="183" w:line="217" w:lineRule="auto"/>
        <w:ind w:left="492"/>
        <w:outlineLvl w:val="0"/>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6</w:t>
      </w:r>
      <w:r>
        <w:rPr>
          <w:rFonts w:ascii="宋体" w:hAnsi="宋体" w:cs="宋体"/>
          <w:spacing w:val="-2"/>
          <w:sz w:val="24"/>
          <w:szCs w:val="24"/>
        </w:rPr>
        <w:t xml:space="preserve"> 违约责任</w:t>
      </w:r>
    </w:p>
    <w:p>
      <w:pPr>
        <w:spacing w:before="187" w:line="360" w:lineRule="auto"/>
        <w:ind w:left="37" w:right="222" w:firstLine="453"/>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.6.1 除不可抗力外，如果乙方没有按照本合同约定的期限、地点和方式履</w:t>
      </w:r>
      <w:r>
        <w:rPr>
          <w:rFonts w:ascii="宋体" w:hAnsi="宋体" w:cs="宋体"/>
          <w:sz w:val="24"/>
          <w:szCs w:val="24"/>
        </w:rPr>
        <w:t xml:space="preserve"> </w:t>
      </w:r>
      <w:r>
        <w:rPr>
          <w:rFonts w:ascii="宋体" w:hAnsi="宋体" w:cs="宋体"/>
          <w:spacing w:val="-3"/>
          <w:sz w:val="24"/>
          <w:szCs w:val="24"/>
        </w:rPr>
        <w:t>行，那么甲方可要求乙方支付违约金，违约金按每迟延履行一日的应提供而未</w:t>
      </w:r>
      <w:r>
        <w:rPr>
          <w:rFonts w:ascii="宋体" w:hAnsi="宋体" w:cs="宋体"/>
          <w:spacing w:val="-1"/>
          <w:sz w:val="24"/>
          <w:szCs w:val="24"/>
        </w:rPr>
        <w:t>提</w:t>
      </w:r>
      <w:r>
        <w:rPr>
          <w:rFonts w:ascii="宋体" w:hAnsi="宋体" w:cs="宋体"/>
          <w:sz w:val="24"/>
          <w:szCs w:val="24"/>
        </w:rPr>
        <w:t xml:space="preserve"> </w:t>
      </w:r>
      <w:r>
        <w:rPr>
          <w:rFonts w:ascii="宋体" w:hAnsi="宋体" w:cs="宋体"/>
          <w:spacing w:val="-3"/>
          <w:sz w:val="24"/>
          <w:szCs w:val="24"/>
        </w:rPr>
        <w:t>供服务价格的</w:t>
      </w:r>
      <w:r>
        <w:rPr>
          <w:rFonts w:hint="eastAsia" w:ascii="宋体" w:hAnsi="宋体" w:cs="宋体"/>
          <w:spacing w:val="-3"/>
          <w:sz w:val="24"/>
          <w:szCs w:val="24"/>
        </w:rPr>
        <w:t xml:space="preserve">  </w:t>
      </w:r>
      <w:r>
        <w:rPr>
          <w:rFonts w:ascii="宋体" w:hAnsi="宋体" w:cs="宋体"/>
          <w:spacing w:val="-3"/>
          <w:sz w:val="24"/>
          <w:szCs w:val="24"/>
        </w:rPr>
        <w:t>%计算，最高限额为本合同总价的</w:t>
      </w:r>
      <w:r>
        <w:rPr>
          <w:rFonts w:hint="eastAsia" w:ascii="宋体" w:hAnsi="宋体" w:cs="宋体"/>
          <w:spacing w:val="-3"/>
          <w:sz w:val="24"/>
          <w:szCs w:val="24"/>
        </w:rPr>
        <w:t xml:space="preserve">  </w:t>
      </w:r>
      <w:r>
        <w:rPr>
          <w:rFonts w:ascii="宋体" w:hAnsi="宋体" w:cs="宋体"/>
          <w:spacing w:val="-3"/>
          <w:sz w:val="24"/>
          <w:szCs w:val="24"/>
        </w:rPr>
        <w:t>%；迟延履行的违约金计算数</w:t>
      </w:r>
      <w:r>
        <w:rPr>
          <w:rFonts w:ascii="宋体" w:hAnsi="宋体" w:cs="宋体"/>
          <w:spacing w:val="-2"/>
          <w:sz w:val="24"/>
          <w:szCs w:val="24"/>
        </w:rPr>
        <w:t>额</w:t>
      </w:r>
      <w:r>
        <w:rPr>
          <w:rFonts w:ascii="宋体" w:hAnsi="宋体" w:cs="宋体"/>
          <w:sz w:val="24"/>
          <w:szCs w:val="24"/>
        </w:rPr>
        <w:t>达</w:t>
      </w:r>
      <w:r>
        <w:rPr>
          <w:rFonts w:ascii="宋体" w:hAnsi="宋体" w:cs="宋体"/>
          <w:spacing w:val="-3"/>
          <w:sz w:val="24"/>
          <w:szCs w:val="24"/>
        </w:rPr>
        <w:t>到前述最高限额之日起，甲方有权在要求乙方支付违约金的同时，书面通知乙</w:t>
      </w:r>
      <w:r>
        <w:rPr>
          <w:rFonts w:ascii="宋体" w:hAnsi="宋体" w:cs="宋体"/>
          <w:spacing w:val="-2"/>
          <w:sz w:val="24"/>
          <w:szCs w:val="24"/>
        </w:rPr>
        <w:t>方解除本</w:t>
      </w:r>
      <w:r>
        <w:rPr>
          <w:rFonts w:ascii="宋体" w:hAnsi="宋体" w:cs="宋体"/>
          <w:spacing w:val="-1"/>
          <w:sz w:val="24"/>
          <w:szCs w:val="24"/>
        </w:rPr>
        <w:t>合同；</w:t>
      </w:r>
    </w:p>
    <w:p>
      <w:pPr>
        <w:spacing w:line="360" w:lineRule="auto"/>
        <w:ind w:left="39" w:right="156" w:firstLine="451"/>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6.2 除不可抗力外，如果甲方没有按照本合同约定的付款方式付款，那么</w:t>
      </w:r>
      <w:r>
        <w:rPr>
          <w:rFonts w:ascii="宋体" w:hAnsi="宋体" w:cs="宋体"/>
          <w:spacing w:val="-8"/>
          <w:sz w:val="24"/>
          <w:szCs w:val="24"/>
        </w:rPr>
        <w:t>乙方可</w:t>
      </w:r>
      <w:r>
        <w:rPr>
          <w:rFonts w:ascii="宋体" w:hAnsi="宋体" w:cs="宋体"/>
          <w:spacing w:val="-4"/>
          <w:sz w:val="24"/>
          <w:szCs w:val="24"/>
        </w:rPr>
        <w:t>要求甲方支付违约金，违约金按每迟延付款一日的应付而未付款的</w:t>
      </w:r>
      <w:r>
        <w:rPr>
          <w:rFonts w:hint="eastAsia" w:ascii="宋体" w:hAnsi="宋体" w:cs="宋体"/>
          <w:spacing w:val="-4"/>
          <w:sz w:val="24"/>
          <w:szCs w:val="24"/>
        </w:rPr>
        <w:t xml:space="preserve"> </w:t>
      </w:r>
      <w:r>
        <w:rPr>
          <w:rFonts w:ascii="宋体" w:hAnsi="宋体" w:cs="宋体"/>
          <w:spacing w:val="-4"/>
          <w:sz w:val="24"/>
          <w:szCs w:val="24"/>
        </w:rPr>
        <w:t>%计算，</w:t>
      </w:r>
      <w:r>
        <w:rPr>
          <w:rFonts w:ascii="宋体" w:hAnsi="宋体" w:cs="宋体"/>
          <w:sz w:val="24"/>
          <w:szCs w:val="24"/>
        </w:rPr>
        <w:t xml:space="preserve"> </w:t>
      </w:r>
      <w:r>
        <w:rPr>
          <w:rFonts w:ascii="宋体" w:hAnsi="宋体" w:cs="宋体"/>
          <w:spacing w:val="1"/>
          <w:sz w:val="24"/>
          <w:szCs w:val="24"/>
        </w:rPr>
        <w:t>最高限额为本合同总价</w:t>
      </w:r>
      <w:r>
        <w:rPr>
          <w:rFonts w:ascii="宋体" w:hAnsi="宋体" w:cs="宋体"/>
          <w:sz w:val="24"/>
          <w:szCs w:val="24"/>
        </w:rPr>
        <w:t>的</w:t>
      </w:r>
      <w:r>
        <w:rPr>
          <w:rFonts w:hint="eastAsia" w:ascii="宋体" w:hAnsi="宋体" w:cs="宋体"/>
          <w:sz w:val="24"/>
          <w:szCs w:val="24"/>
        </w:rPr>
        <w:t xml:space="preserve"> </w:t>
      </w:r>
      <w:r>
        <w:rPr>
          <w:rFonts w:ascii="宋体" w:hAnsi="宋体" w:cs="宋体"/>
          <w:sz w:val="24"/>
          <w:szCs w:val="24"/>
        </w:rPr>
        <w:t>%；迟延付款的违约金计算数额达到前述最高限额之日</w:t>
      </w:r>
      <w:r>
        <w:rPr>
          <w:rFonts w:ascii="宋体" w:hAnsi="宋体" w:cs="宋体"/>
          <w:spacing w:val="-1"/>
          <w:sz w:val="24"/>
          <w:szCs w:val="24"/>
        </w:rPr>
        <w:t>起，乙方有权在要求甲</w:t>
      </w:r>
      <w:r>
        <w:rPr>
          <w:rFonts w:ascii="宋体" w:hAnsi="宋体" w:cs="宋体"/>
          <w:sz w:val="24"/>
          <w:szCs w:val="24"/>
        </w:rPr>
        <w:t>方支付违约金的同时，书面通知甲方解除本合同；</w:t>
      </w:r>
    </w:p>
    <w:p>
      <w:pPr>
        <w:spacing w:before="1" w:line="360" w:lineRule="auto"/>
        <w:ind w:left="38" w:firstLine="452"/>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6.3 除不可抗力外，任何一方未能履行本合同约定的其他主要义务，经催</w:t>
      </w:r>
      <w:r>
        <w:rPr>
          <w:rFonts w:ascii="宋体" w:hAnsi="宋体" w:cs="宋体"/>
          <w:spacing w:val="-12"/>
          <w:sz w:val="24"/>
          <w:szCs w:val="24"/>
        </w:rPr>
        <w:t>告</w:t>
      </w:r>
      <w:r>
        <w:rPr>
          <w:rFonts w:ascii="宋体" w:hAnsi="宋体" w:cs="宋体"/>
          <w:spacing w:val="-7"/>
          <w:sz w:val="24"/>
          <w:szCs w:val="24"/>
        </w:rPr>
        <w:t>后</w:t>
      </w:r>
      <w:r>
        <w:rPr>
          <w:rFonts w:ascii="宋体" w:hAnsi="宋体" w:cs="宋体"/>
          <w:spacing w:val="-6"/>
          <w:sz w:val="24"/>
          <w:szCs w:val="24"/>
        </w:rPr>
        <w:t>在合理期限内仍未履行的， 或者任何一方有其他违约行为致使不能实现合同</w:t>
      </w:r>
      <w:r>
        <w:rPr>
          <w:rFonts w:ascii="宋体" w:hAnsi="宋体" w:cs="宋体"/>
          <w:spacing w:val="-7"/>
          <w:sz w:val="24"/>
          <w:szCs w:val="24"/>
        </w:rPr>
        <w:t>目</w:t>
      </w:r>
      <w:r>
        <w:rPr>
          <w:rFonts w:ascii="宋体" w:hAnsi="宋体" w:cs="宋体"/>
          <w:spacing w:val="-6"/>
          <w:sz w:val="24"/>
          <w:szCs w:val="24"/>
        </w:rPr>
        <w:t>的的， 或者任何一方有腐败行为(即：提供或给予或接受或索取任何财物或其他好处</w:t>
      </w:r>
      <w:r>
        <w:rPr>
          <w:rFonts w:ascii="宋体" w:hAnsi="宋体" w:cs="宋体"/>
          <w:spacing w:val="-5"/>
          <w:sz w:val="24"/>
          <w:szCs w:val="24"/>
        </w:rPr>
        <w:t>或</w:t>
      </w:r>
      <w:r>
        <w:rPr>
          <w:rFonts w:ascii="宋体" w:hAnsi="宋体" w:cs="宋体"/>
          <w:spacing w:val="-3"/>
          <w:sz w:val="24"/>
          <w:szCs w:val="24"/>
        </w:rPr>
        <w:t>者采取其他不正当手段影响对方当事人在合同签订、履行过程中的行为)</w:t>
      </w:r>
      <w:r>
        <w:rPr>
          <w:rFonts w:ascii="宋体" w:hAnsi="宋体" w:cs="宋体"/>
          <w:sz w:val="24"/>
          <w:szCs w:val="24"/>
        </w:rPr>
        <w:t xml:space="preserve"> </w:t>
      </w:r>
      <w:r>
        <w:rPr>
          <w:rFonts w:ascii="宋体" w:hAnsi="宋体" w:cs="宋体"/>
          <w:spacing w:val="-3"/>
          <w:sz w:val="24"/>
          <w:szCs w:val="24"/>
        </w:rPr>
        <w:t>或者欺诈行为(即：以谎报事实或者隐瞒真相的方法来影响对方当事人在合</w:t>
      </w:r>
      <w:r>
        <w:rPr>
          <w:rFonts w:ascii="宋体" w:hAnsi="宋体" w:cs="宋体"/>
          <w:spacing w:val="-2"/>
          <w:sz w:val="24"/>
          <w:szCs w:val="24"/>
        </w:rPr>
        <w:t>同</w:t>
      </w:r>
      <w:r>
        <w:rPr>
          <w:rFonts w:ascii="宋体" w:hAnsi="宋体" w:cs="宋体"/>
          <w:sz w:val="24"/>
          <w:szCs w:val="24"/>
        </w:rPr>
        <w:t>签</w:t>
      </w:r>
      <w:r>
        <w:rPr>
          <w:rFonts w:ascii="宋体" w:hAnsi="宋体" w:cs="宋体"/>
          <w:spacing w:val="2"/>
          <w:sz w:val="24"/>
          <w:szCs w:val="24"/>
        </w:rPr>
        <w:t>订、履行过程中的行为)的，对方当事人可以书</w:t>
      </w:r>
      <w:r>
        <w:rPr>
          <w:rFonts w:ascii="宋体" w:hAnsi="宋体" w:cs="宋体"/>
          <w:spacing w:val="1"/>
          <w:sz w:val="24"/>
          <w:szCs w:val="24"/>
        </w:rPr>
        <w:t>面通知违约方解除本合同；</w:t>
      </w:r>
    </w:p>
    <w:p>
      <w:pPr>
        <w:spacing w:line="360" w:lineRule="auto"/>
        <w:ind w:left="37" w:right="224" w:firstLine="453"/>
        <w:rPr>
          <w:rFonts w:ascii="宋体" w:hAnsi="宋体" w:cs="宋体"/>
          <w:sz w:val="24"/>
          <w:szCs w:val="24"/>
        </w:rPr>
      </w:pPr>
      <w:r>
        <w:rPr>
          <w:rFonts w:ascii="宋体" w:hAnsi="宋体" w:cs="宋体"/>
          <w:spacing w:val="-4"/>
          <w:sz w:val="24"/>
          <w:szCs w:val="24"/>
        </w:rPr>
        <w:t>1.</w:t>
      </w:r>
      <w:r>
        <w:rPr>
          <w:rFonts w:ascii="宋体" w:hAnsi="宋体" w:cs="宋体"/>
          <w:spacing w:val="-2"/>
          <w:sz w:val="24"/>
          <w:szCs w:val="24"/>
        </w:rPr>
        <w:t>6.4 任何一方按照前述约定要求违约方支付违约金的同时，仍有权要求违</w:t>
      </w:r>
      <w:r>
        <w:rPr>
          <w:rFonts w:ascii="宋体" w:hAnsi="宋体" w:cs="宋体"/>
          <w:sz w:val="24"/>
          <w:szCs w:val="24"/>
        </w:rPr>
        <w:t xml:space="preserve"> </w:t>
      </w:r>
      <w:r>
        <w:rPr>
          <w:rFonts w:ascii="宋体" w:hAnsi="宋体" w:cs="宋体"/>
          <w:spacing w:val="-12"/>
          <w:sz w:val="24"/>
          <w:szCs w:val="24"/>
        </w:rPr>
        <w:t>约</w:t>
      </w:r>
      <w:r>
        <w:rPr>
          <w:rFonts w:ascii="宋体" w:hAnsi="宋体" w:cs="宋体"/>
          <w:spacing w:val="-8"/>
          <w:sz w:val="24"/>
          <w:szCs w:val="24"/>
        </w:rPr>
        <w:t>方</w:t>
      </w:r>
      <w:r>
        <w:rPr>
          <w:rFonts w:ascii="宋体" w:hAnsi="宋体" w:cs="宋体"/>
          <w:spacing w:val="-6"/>
          <w:sz w:val="24"/>
          <w:szCs w:val="24"/>
        </w:rPr>
        <w:t>继续履行合同、采取补救措施，并有权按照己方实际损失情况要求违约方赔</w:t>
      </w:r>
      <w:r>
        <w:rPr>
          <w:rFonts w:ascii="宋体" w:hAnsi="宋体" w:cs="宋体"/>
          <w:spacing w:val="-18"/>
          <w:sz w:val="24"/>
          <w:szCs w:val="24"/>
        </w:rPr>
        <w:t>偿</w:t>
      </w:r>
      <w:r>
        <w:rPr>
          <w:rFonts w:ascii="宋体" w:hAnsi="宋体" w:cs="宋体"/>
          <w:spacing w:val="-12"/>
          <w:sz w:val="24"/>
          <w:szCs w:val="24"/>
        </w:rPr>
        <w:t>损</w:t>
      </w:r>
      <w:r>
        <w:rPr>
          <w:rFonts w:ascii="宋体" w:hAnsi="宋体" w:cs="宋体"/>
          <w:spacing w:val="-9"/>
          <w:sz w:val="24"/>
          <w:szCs w:val="24"/>
        </w:rPr>
        <w:t>失；任何一方按照前述约定要求解除本合同的同时，仍有权要求违约方支付</w:t>
      </w:r>
      <w:r>
        <w:rPr>
          <w:rFonts w:ascii="宋体" w:hAnsi="宋体" w:cs="宋体"/>
          <w:spacing w:val="-12"/>
          <w:sz w:val="24"/>
          <w:szCs w:val="24"/>
        </w:rPr>
        <w:t>违</w:t>
      </w:r>
      <w:r>
        <w:rPr>
          <w:rFonts w:ascii="宋体" w:hAnsi="宋体" w:cs="宋体"/>
          <w:spacing w:val="-7"/>
          <w:sz w:val="24"/>
          <w:szCs w:val="24"/>
        </w:rPr>
        <w:t>约</w:t>
      </w:r>
      <w:r>
        <w:rPr>
          <w:rFonts w:ascii="宋体" w:hAnsi="宋体" w:cs="宋体"/>
          <w:spacing w:val="-6"/>
          <w:sz w:val="24"/>
          <w:szCs w:val="24"/>
        </w:rPr>
        <w:t>金和按照己方实际损失情况要求违约方赔偿损失；且守约方行使的任何权利</w:t>
      </w:r>
      <w:r>
        <w:rPr>
          <w:rFonts w:ascii="宋体" w:hAnsi="宋体" w:cs="宋体"/>
          <w:spacing w:val="-4"/>
          <w:sz w:val="24"/>
          <w:szCs w:val="24"/>
        </w:rPr>
        <w:t>救济方</w:t>
      </w:r>
      <w:r>
        <w:rPr>
          <w:rFonts w:ascii="宋体" w:hAnsi="宋体" w:cs="宋体"/>
          <w:spacing w:val="-3"/>
          <w:sz w:val="24"/>
          <w:szCs w:val="24"/>
        </w:rPr>
        <w:t>式</w:t>
      </w:r>
      <w:r>
        <w:rPr>
          <w:rFonts w:ascii="宋体" w:hAnsi="宋体" w:cs="宋体"/>
          <w:spacing w:val="-2"/>
          <w:sz w:val="24"/>
          <w:szCs w:val="24"/>
        </w:rPr>
        <w:t>均不视为其放弃了其他法定或者约定的权利救济方式；</w:t>
      </w:r>
    </w:p>
    <w:p>
      <w:pPr>
        <w:spacing w:line="365" w:lineRule="auto"/>
        <w:ind w:left="37" w:right="165" w:firstLine="453"/>
        <w:rPr>
          <w:rFonts w:ascii="宋体" w:hAnsi="宋体" w:cs="宋体"/>
          <w:sz w:val="24"/>
          <w:szCs w:val="24"/>
        </w:rPr>
      </w:pPr>
      <w:r>
        <w:rPr>
          <w:rFonts w:ascii="宋体" w:hAnsi="宋体" w:cs="宋体"/>
          <w:spacing w:val="-30"/>
          <w:sz w:val="24"/>
          <w:szCs w:val="24"/>
        </w:rPr>
        <w:t>1</w:t>
      </w:r>
      <w:r>
        <w:rPr>
          <w:rFonts w:ascii="宋体" w:hAnsi="宋体" w:cs="宋体"/>
          <w:spacing w:val="-27"/>
          <w:sz w:val="24"/>
          <w:szCs w:val="24"/>
        </w:rPr>
        <w:t>.</w:t>
      </w:r>
      <w:r>
        <w:rPr>
          <w:rFonts w:ascii="宋体" w:hAnsi="宋体" w:cs="宋体"/>
          <w:spacing w:val="-15"/>
          <w:sz w:val="24"/>
          <w:szCs w:val="24"/>
        </w:rPr>
        <w:t>6.5 除前述约定外， 除不可抗力外</w:t>
      </w:r>
      <w:r>
        <w:rPr>
          <w:rFonts w:hint="eastAsia" w:ascii="宋体" w:hAnsi="宋体" w:cs="宋体"/>
          <w:spacing w:val="-15"/>
          <w:sz w:val="24"/>
          <w:szCs w:val="24"/>
        </w:rPr>
        <w:t>，</w:t>
      </w:r>
      <w:r>
        <w:rPr>
          <w:rFonts w:ascii="宋体" w:hAnsi="宋体" w:cs="宋体"/>
          <w:spacing w:val="-15"/>
          <w:sz w:val="24"/>
          <w:szCs w:val="24"/>
        </w:rPr>
        <w:t xml:space="preserve"> 任何一方未能履行本合同约定的义务，</w:t>
      </w:r>
      <w:r>
        <w:rPr>
          <w:rFonts w:ascii="宋体" w:hAnsi="宋体" w:cs="宋体"/>
          <w:spacing w:val="-12"/>
          <w:sz w:val="24"/>
          <w:szCs w:val="24"/>
        </w:rPr>
        <w:t>对</w:t>
      </w:r>
      <w:r>
        <w:rPr>
          <w:rFonts w:ascii="宋体" w:hAnsi="宋体" w:cs="宋体"/>
          <w:spacing w:val="-9"/>
          <w:sz w:val="24"/>
          <w:szCs w:val="24"/>
        </w:rPr>
        <w:t>方</w:t>
      </w:r>
      <w:r>
        <w:rPr>
          <w:rFonts w:ascii="宋体" w:hAnsi="宋体" w:cs="宋体"/>
          <w:spacing w:val="-6"/>
          <w:sz w:val="24"/>
          <w:szCs w:val="24"/>
        </w:rPr>
        <w:t>当事人均有权要求继续履行、采取补救措施或者赔偿损失等， 且对方当事人</w:t>
      </w:r>
      <w:r>
        <w:rPr>
          <w:rFonts w:ascii="宋体" w:hAnsi="宋体" w:cs="宋体"/>
          <w:spacing w:val="-2"/>
          <w:sz w:val="24"/>
          <w:szCs w:val="24"/>
        </w:rPr>
        <w:t>行使的任何权利救</w:t>
      </w:r>
      <w:r>
        <w:rPr>
          <w:rFonts w:ascii="宋体" w:hAnsi="宋体" w:cs="宋体"/>
          <w:spacing w:val="-1"/>
          <w:sz w:val="24"/>
          <w:szCs w:val="24"/>
        </w:rPr>
        <w:t>济方式均不视为其放弃了其他法定或者约定的权利救济方式；</w:t>
      </w:r>
    </w:p>
    <w:p>
      <w:pPr>
        <w:sectPr>
          <w:headerReference r:id="rId6" w:type="default"/>
          <w:footerReference r:id="rId7" w:type="default"/>
          <w:pgSz w:w="11907" w:h="16839"/>
          <w:pgMar w:top="1118" w:right="1575" w:bottom="1233" w:left="1771" w:header="877" w:footer="982" w:gutter="0"/>
          <w:cols w:space="720" w:num="1"/>
        </w:sectPr>
      </w:pPr>
    </w:p>
    <w:p>
      <w:pPr>
        <w:spacing w:line="354" w:lineRule="auto"/>
      </w:pPr>
    </w:p>
    <w:p>
      <w:pPr>
        <w:spacing w:before="78" w:line="360" w:lineRule="auto"/>
        <w:ind w:left="41" w:right="183" w:firstLine="448"/>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w:t>
      </w:r>
      <w:r>
        <w:rPr>
          <w:rFonts w:ascii="宋体" w:hAnsi="宋体" w:cs="宋体"/>
          <w:spacing w:val="-2"/>
          <w:sz w:val="24"/>
          <w:szCs w:val="24"/>
        </w:rPr>
        <w:t>6.6 如果出现政府采购监督管理部门在处理投诉事项期间，书面通知甲方</w:t>
      </w:r>
      <w:r>
        <w:rPr>
          <w:rFonts w:ascii="宋体" w:hAnsi="宋体" w:cs="宋体"/>
          <w:sz w:val="24"/>
          <w:szCs w:val="24"/>
        </w:rPr>
        <w:t xml:space="preserve"> </w:t>
      </w:r>
      <w:r>
        <w:rPr>
          <w:rFonts w:ascii="宋体" w:hAnsi="宋体" w:cs="宋体"/>
          <w:spacing w:val="-18"/>
          <w:sz w:val="24"/>
          <w:szCs w:val="24"/>
        </w:rPr>
        <w:t>暂</w:t>
      </w:r>
      <w:r>
        <w:rPr>
          <w:rFonts w:ascii="宋体" w:hAnsi="宋体" w:cs="宋体"/>
          <w:spacing w:val="-17"/>
          <w:sz w:val="24"/>
          <w:szCs w:val="24"/>
        </w:rPr>
        <w:t>停</w:t>
      </w:r>
      <w:r>
        <w:rPr>
          <w:rFonts w:ascii="宋体" w:hAnsi="宋体" w:cs="宋体"/>
          <w:spacing w:val="-9"/>
          <w:sz w:val="24"/>
          <w:szCs w:val="24"/>
        </w:rPr>
        <w:t>采购活动的情形，或者询问或质疑事项可能影响成交结果的，导致甲方中止</w:t>
      </w:r>
      <w:r>
        <w:rPr>
          <w:rFonts w:ascii="宋体" w:hAnsi="宋体" w:cs="宋体"/>
          <w:spacing w:val="-4"/>
          <w:sz w:val="24"/>
          <w:szCs w:val="24"/>
        </w:rPr>
        <w:t>履行合同的情</w:t>
      </w:r>
      <w:r>
        <w:rPr>
          <w:rFonts w:ascii="宋体" w:hAnsi="宋体" w:cs="宋体"/>
          <w:spacing w:val="-2"/>
          <w:sz w:val="24"/>
          <w:szCs w:val="24"/>
        </w:rPr>
        <w:t>形，均不视为甲方违约。</w:t>
      </w:r>
    </w:p>
    <w:p>
      <w:pPr>
        <w:spacing w:line="219" w:lineRule="auto"/>
        <w:ind w:left="492"/>
        <w:outlineLvl w:val="0"/>
        <w:rPr>
          <w:rFonts w:ascii="宋体" w:hAnsi="宋体" w:cs="宋体"/>
          <w:sz w:val="24"/>
          <w:szCs w:val="24"/>
        </w:rPr>
      </w:pPr>
      <w:r>
        <w:rPr>
          <w:rFonts w:ascii="宋体" w:hAnsi="宋体" w:cs="宋体"/>
          <w:spacing w:val="-8"/>
          <w:sz w:val="24"/>
          <w:szCs w:val="24"/>
        </w:rPr>
        <w:t>1</w:t>
      </w:r>
      <w:r>
        <w:rPr>
          <w:rFonts w:ascii="宋体" w:hAnsi="宋体" w:cs="宋体"/>
          <w:spacing w:val="-7"/>
          <w:sz w:val="24"/>
          <w:szCs w:val="24"/>
        </w:rPr>
        <w:t>.7 合同争议的解决</w:t>
      </w:r>
    </w:p>
    <w:p>
      <w:pPr>
        <w:spacing w:before="182" w:line="360" w:lineRule="auto"/>
        <w:ind w:left="41" w:firstLine="431"/>
        <w:rPr>
          <w:rFonts w:ascii="宋体" w:hAnsi="宋体" w:cs="宋体"/>
          <w:sz w:val="24"/>
          <w:szCs w:val="24"/>
        </w:rPr>
      </w:pPr>
      <w:r>
        <w:rPr>
          <w:rFonts w:ascii="宋体" w:hAnsi="宋体" w:cs="宋体"/>
          <w:spacing w:val="-12"/>
          <w:sz w:val="24"/>
          <w:szCs w:val="24"/>
        </w:rPr>
        <w:t>本合同履</w:t>
      </w:r>
      <w:r>
        <w:rPr>
          <w:rFonts w:ascii="宋体" w:hAnsi="宋体" w:cs="宋体"/>
          <w:spacing w:val="-6"/>
          <w:sz w:val="24"/>
          <w:szCs w:val="24"/>
        </w:rPr>
        <w:t>行过程中发生的任何争议，双方当事人均可通过和解或者调解解决；</w:t>
      </w:r>
      <w:r>
        <w:rPr>
          <w:rFonts w:ascii="宋体" w:hAnsi="宋体" w:cs="宋体"/>
          <w:sz w:val="24"/>
          <w:szCs w:val="24"/>
        </w:rPr>
        <w:t xml:space="preserve"> </w:t>
      </w:r>
      <w:r>
        <w:rPr>
          <w:rFonts w:ascii="宋体" w:hAnsi="宋体" w:cs="宋体"/>
          <w:spacing w:val="-4"/>
          <w:sz w:val="24"/>
          <w:szCs w:val="24"/>
        </w:rPr>
        <w:t>不愿</w:t>
      </w:r>
      <w:r>
        <w:rPr>
          <w:rFonts w:ascii="宋体" w:hAnsi="宋体" w:cs="宋体"/>
          <w:spacing w:val="-3"/>
          <w:sz w:val="24"/>
          <w:szCs w:val="24"/>
        </w:rPr>
        <w:t>和</w:t>
      </w:r>
      <w:r>
        <w:rPr>
          <w:rFonts w:ascii="宋体" w:hAnsi="宋体" w:cs="宋体"/>
          <w:spacing w:val="-2"/>
          <w:sz w:val="24"/>
          <w:szCs w:val="24"/>
        </w:rPr>
        <w:t>解、调解或者和解、调解不成的，可以选择下列</w:t>
      </w:r>
      <w:r>
        <w:rPr>
          <w:rFonts w:hint="eastAsia" w:ascii="宋体" w:hAnsi="宋体" w:cs="宋体"/>
          <w:spacing w:val="-2"/>
          <w:sz w:val="24"/>
          <w:szCs w:val="24"/>
          <w:u w:val="single"/>
        </w:rPr>
        <w:t xml:space="preserve">    </w:t>
      </w:r>
      <w:r>
        <w:rPr>
          <w:rFonts w:ascii="宋体" w:hAnsi="宋体" w:cs="宋体"/>
          <w:spacing w:val="-2"/>
          <w:sz w:val="24"/>
          <w:szCs w:val="24"/>
        </w:rPr>
        <w:t>种方式解决：</w:t>
      </w:r>
    </w:p>
    <w:p>
      <w:pPr>
        <w:spacing w:before="1" w:line="215" w:lineRule="auto"/>
        <w:ind w:left="490"/>
        <w:rPr>
          <w:rFonts w:ascii="宋体" w:hAnsi="宋体" w:cs="宋体"/>
          <w:sz w:val="24"/>
          <w:szCs w:val="24"/>
        </w:rPr>
      </w:pPr>
      <w:r>
        <w:rPr>
          <w:rFonts w:ascii="宋体" w:hAnsi="宋体" w:cs="宋体"/>
          <w:spacing w:val="-6"/>
          <w:sz w:val="24"/>
          <w:szCs w:val="24"/>
        </w:rPr>
        <w:t>1</w:t>
      </w:r>
      <w:r>
        <w:rPr>
          <w:rFonts w:ascii="宋体" w:hAnsi="宋体" w:cs="宋体"/>
          <w:spacing w:val="-4"/>
          <w:sz w:val="24"/>
          <w:szCs w:val="24"/>
        </w:rPr>
        <w:t>.7.1 将争议提交仲裁委员会依申请仲裁时其现行有效的仲裁规则裁决；</w:t>
      </w:r>
    </w:p>
    <w:p>
      <w:pPr>
        <w:spacing w:before="187" w:line="220" w:lineRule="auto"/>
        <w:ind w:left="490"/>
        <w:rPr>
          <w:rFonts w:ascii="宋体" w:hAnsi="宋体" w:cs="宋体"/>
          <w:sz w:val="24"/>
          <w:szCs w:val="24"/>
        </w:rPr>
      </w:pPr>
      <w:r>
        <w:rPr>
          <w:rFonts w:ascii="宋体" w:hAnsi="宋体" w:cs="宋体"/>
          <w:spacing w:val="-10"/>
          <w:sz w:val="24"/>
          <w:szCs w:val="24"/>
        </w:rPr>
        <w:t>1</w:t>
      </w:r>
      <w:r>
        <w:rPr>
          <w:rFonts w:ascii="宋体" w:hAnsi="宋体" w:cs="宋体"/>
          <w:spacing w:val="-8"/>
          <w:sz w:val="24"/>
          <w:szCs w:val="24"/>
        </w:rPr>
        <w:t>.7.2 向</w:t>
      </w:r>
      <w:r>
        <w:rPr>
          <w:rFonts w:hint="eastAsia" w:ascii="宋体" w:hAnsi="宋体" w:cs="宋体"/>
          <w:spacing w:val="-8"/>
          <w:sz w:val="24"/>
          <w:szCs w:val="24"/>
        </w:rPr>
        <w:t xml:space="preserve"> </w:t>
      </w:r>
      <w:r>
        <w:rPr>
          <w:rFonts w:hint="eastAsia" w:ascii="宋体" w:hAnsi="宋体" w:cs="宋体"/>
          <w:spacing w:val="-8"/>
          <w:sz w:val="24"/>
          <w:szCs w:val="24"/>
          <w:u w:val="single"/>
        </w:rPr>
        <w:t xml:space="preserve">      </w:t>
      </w:r>
      <w:r>
        <w:rPr>
          <w:rFonts w:ascii="宋体" w:hAnsi="宋体" w:cs="宋体"/>
          <w:spacing w:val="-8"/>
          <w:sz w:val="24"/>
          <w:szCs w:val="24"/>
        </w:rPr>
        <w:t>人民法院起诉。</w:t>
      </w:r>
    </w:p>
    <w:p>
      <w:pPr>
        <w:spacing w:before="183" w:line="220" w:lineRule="auto"/>
        <w:ind w:left="492"/>
        <w:outlineLvl w:val="0"/>
        <w:rPr>
          <w:rFonts w:ascii="宋体" w:hAnsi="宋体" w:cs="宋体"/>
          <w:sz w:val="24"/>
          <w:szCs w:val="24"/>
        </w:rPr>
      </w:pPr>
      <w:r>
        <w:rPr>
          <w:rFonts w:ascii="宋体" w:hAnsi="宋体" w:cs="宋体"/>
          <w:spacing w:val="-4"/>
          <w:sz w:val="24"/>
          <w:szCs w:val="24"/>
        </w:rPr>
        <w:t>1.</w:t>
      </w:r>
      <w:r>
        <w:rPr>
          <w:rFonts w:ascii="宋体" w:hAnsi="宋体" w:cs="宋体"/>
          <w:spacing w:val="-3"/>
          <w:sz w:val="24"/>
          <w:szCs w:val="24"/>
        </w:rPr>
        <w:t>8</w:t>
      </w:r>
      <w:r>
        <w:rPr>
          <w:rFonts w:ascii="宋体" w:hAnsi="宋体" w:cs="宋体"/>
          <w:spacing w:val="-2"/>
          <w:sz w:val="24"/>
          <w:szCs w:val="24"/>
        </w:rPr>
        <w:t xml:space="preserve"> 合同生效</w:t>
      </w:r>
    </w:p>
    <w:p>
      <w:pPr>
        <w:spacing w:before="181" w:line="219" w:lineRule="auto"/>
        <w:ind w:left="473"/>
        <w:rPr>
          <w:rFonts w:ascii="宋体" w:hAnsi="宋体" w:cs="宋体"/>
          <w:sz w:val="24"/>
          <w:szCs w:val="24"/>
        </w:rPr>
      </w:pPr>
      <w:r>
        <w:rPr>
          <w:rFonts w:ascii="宋体" w:hAnsi="宋体" w:cs="宋体"/>
          <w:spacing w:val="-4"/>
          <w:sz w:val="24"/>
          <w:szCs w:val="24"/>
        </w:rPr>
        <w:t>本合</w:t>
      </w:r>
      <w:r>
        <w:rPr>
          <w:rFonts w:ascii="宋体" w:hAnsi="宋体" w:cs="宋体"/>
          <w:spacing w:val="-2"/>
          <w:sz w:val="24"/>
          <w:szCs w:val="24"/>
        </w:rPr>
        <w:t>同自双方当事人盖章时生效。</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79" w:line="219" w:lineRule="auto"/>
        <w:ind w:left="69"/>
        <w:rPr>
          <w:rFonts w:ascii="宋体" w:hAnsi="宋体" w:cs="宋体"/>
          <w:sz w:val="24"/>
          <w:szCs w:val="24"/>
        </w:rPr>
      </w:pPr>
      <w:r>
        <w:rPr>
          <w:rFonts w:ascii="宋体" w:hAnsi="宋体" w:cs="宋体"/>
          <w:spacing w:val="-12"/>
          <w:sz w:val="24"/>
          <w:szCs w:val="24"/>
        </w:rPr>
        <w:t xml:space="preserve">甲 </w:t>
      </w:r>
      <w:r>
        <w:rPr>
          <w:rFonts w:ascii="宋体" w:hAnsi="宋体" w:cs="宋体"/>
          <w:spacing w:val="-8"/>
          <w:sz w:val="24"/>
          <w:szCs w:val="24"/>
        </w:rPr>
        <w:t>方</w:t>
      </w:r>
      <w:r>
        <w:rPr>
          <w:rFonts w:ascii="宋体" w:hAnsi="宋体" w:cs="宋体"/>
          <w:spacing w:val="-6"/>
          <w:sz w:val="24"/>
          <w:szCs w:val="24"/>
        </w:rPr>
        <w:t xml:space="preserve">： </w:t>
      </w:r>
      <w:r>
        <w:rPr>
          <w:rFonts w:ascii="宋体" w:hAnsi="宋体" w:cs="宋体"/>
          <w:spacing w:val="-6"/>
          <w:sz w:val="24"/>
          <w:szCs w:val="24"/>
          <w:u w:val="single"/>
        </w:rPr>
        <w:t xml:space="preserve">     (单位盖章)      </w:t>
      </w:r>
      <w:r>
        <w:rPr>
          <w:rFonts w:ascii="宋体" w:hAnsi="宋体" w:cs="宋体"/>
          <w:spacing w:val="-6"/>
          <w:sz w:val="24"/>
          <w:szCs w:val="24"/>
        </w:rPr>
        <w:t xml:space="preserve">          乙方： </w:t>
      </w:r>
      <w:r>
        <w:rPr>
          <w:rFonts w:ascii="宋体" w:hAnsi="宋体" w:cs="宋体"/>
          <w:spacing w:val="-6"/>
          <w:sz w:val="24"/>
          <w:szCs w:val="24"/>
          <w:u w:val="single"/>
        </w:rPr>
        <w:t xml:space="preserve">     (单位盖章)</w:t>
      </w:r>
      <w:r>
        <w:rPr>
          <w:rFonts w:ascii="宋体" w:hAnsi="宋体" w:cs="宋体"/>
          <w:sz w:val="24"/>
          <w:szCs w:val="24"/>
          <w:u w:val="single"/>
        </w:rPr>
        <w:t xml:space="preserve">      </w:t>
      </w:r>
    </w:p>
    <w:p>
      <w:pPr>
        <w:spacing w:line="227" w:lineRule="exact"/>
      </w:pPr>
    </w:p>
    <w:p>
      <w:pPr>
        <w:sectPr>
          <w:headerReference r:id="rId8" w:type="default"/>
          <w:footerReference r:id="rId9" w:type="default"/>
          <w:pgSz w:w="11907" w:h="16839"/>
          <w:pgMar w:top="1118" w:right="1614" w:bottom="1233" w:left="1771" w:header="877" w:footer="982" w:gutter="0"/>
          <w:cols w:equalWidth="0" w:num="1">
            <w:col w:w="8520"/>
          </w:cols>
        </w:sectPr>
      </w:pPr>
    </w:p>
    <w:p>
      <w:pPr>
        <w:rPr>
          <w:rFonts w:ascii="宋体" w:hAnsi="宋体" w:cs="宋体"/>
          <w:sz w:val="24"/>
          <w:szCs w:val="24"/>
        </w:rPr>
      </w:pPr>
      <w:r>
        <w:rPr>
          <w:rFonts w:ascii="宋体" w:hAnsi="宋体" w:cs="宋体"/>
          <w:spacing w:val="-2"/>
          <w:sz w:val="24"/>
          <w:szCs w:val="24"/>
        </w:rPr>
        <w:t>法定代表</w:t>
      </w:r>
      <w:r>
        <w:rPr>
          <w:rFonts w:ascii="宋体" w:hAnsi="宋体" w:cs="宋体"/>
          <w:spacing w:val="-1"/>
          <w:sz w:val="24"/>
          <w:szCs w:val="24"/>
        </w:rPr>
        <w:t>人</w:t>
      </w:r>
    </w:p>
    <w:p>
      <w:pPr>
        <w:rPr>
          <w:rFonts w:ascii="宋体" w:hAnsi="宋体" w:cs="宋体"/>
          <w:spacing w:val="9"/>
          <w:position w:val="24"/>
          <w:sz w:val="24"/>
          <w:szCs w:val="24"/>
        </w:rPr>
      </w:pPr>
      <w:r>
        <w:rPr>
          <w:rFonts w:ascii="宋体" w:hAnsi="宋体" w:cs="宋体"/>
          <w:spacing w:val="10"/>
          <w:position w:val="24"/>
          <w:sz w:val="24"/>
          <w:szCs w:val="24"/>
        </w:rPr>
        <w:t>或</w:t>
      </w:r>
      <w:r>
        <w:rPr>
          <w:rFonts w:ascii="宋体" w:hAnsi="宋体" w:cs="宋体"/>
          <w:spacing w:val="9"/>
          <w:position w:val="24"/>
          <w:sz w:val="24"/>
          <w:szCs w:val="24"/>
        </w:rPr>
        <w:t>授权代表(签字)</w:t>
      </w:r>
    </w:p>
    <w:p>
      <w:pPr>
        <w:rPr>
          <w:sz w:val="2"/>
        </w:rPr>
      </w:pPr>
      <w:r>
        <w:rPr>
          <w:rFonts w:hint="eastAsia" w:ascii="宋体" w:hAnsi="宋体" w:cs="宋体"/>
          <w:spacing w:val="-3"/>
          <w:sz w:val="24"/>
          <w:szCs w:val="24"/>
        </w:rPr>
        <w:t xml:space="preserve">时间：    </w:t>
      </w:r>
      <w:r>
        <w:rPr>
          <w:rFonts w:ascii="宋体" w:hAnsi="宋体" w:cs="宋体"/>
          <w:spacing w:val="-3"/>
          <w:sz w:val="24"/>
          <w:szCs w:val="24"/>
        </w:rPr>
        <w:t>年</w:t>
      </w:r>
      <w:r>
        <w:rPr>
          <w:rFonts w:hint="eastAsia" w:ascii="宋体" w:hAnsi="宋体" w:cs="宋体"/>
          <w:spacing w:val="-3"/>
          <w:sz w:val="24"/>
          <w:szCs w:val="24"/>
        </w:rPr>
        <w:t xml:space="preserve">  </w:t>
      </w:r>
      <w:r>
        <w:rPr>
          <w:rFonts w:ascii="宋体" w:hAnsi="宋体" w:cs="宋体"/>
          <w:spacing w:val="-3"/>
          <w:sz w:val="24"/>
          <w:szCs w:val="24"/>
        </w:rPr>
        <w:t>月</w:t>
      </w:r>
      <w:r>
        <w:rPr>
          <w:rFonts w:hint="eastAsia" w:ascii="宋体" w:hAnsi="宋体" w:cs="宋体"/>
          <w:spacing w:val="-3"/>
          <w:sz w:val="24"/>
          <w:szCs w:val="24"/>
        </w:rPr>
        <w:t xml:space="preserve">  </w:t>
      </w:r>
      <w:r>
        <w:rPr>
          <w:rFonts w:ascii="宋体" w:hAnsi="宋体" w:cs="宋体"/>
          <w:spacing w:val="-3"/>
          <w:sz w:val="24"/>
          <w:szCs w:val="24"/>
        </w:rPr>
        <w:t>日</w:t>
      </w:r>
      <w:r>
        <w:rPr>
          <w:rFonts w:eastAsia="Arial"/>
          <w:sz w:val="2"/>
          <w:szCs w:val="2"/>
        </w:rPr>
        <w:br w:type="column"/>
      </w:r>
    </w:p>
    <w:p>
      <w:pPr>
        <w:ind w:firstLine="472" w:firstLineChars="200"/>
        <w:rPr>
          <w:rFonts w:ascii="宋体" w:hAnsi="宋体" w:cs="宋体"/>
          <w:sz w:val="24"/>
          <w:szCs w:val="24"/>
        </w:rPr>
      </w:pPr>
      <w:r>
        <w:rPr>
          <w:rFonts w:ascii="宋体" w:hAnsi="宋体" w:cs="宋体"/>
          <w:spacing w:val="-2"/>
          <w:sz w:val="24"/>
          <w:szCs w:val="24"/>
        </w:rPr>
        <w:t>法定代表</w:t>
      </w:r>
      <w:r>
        <w:rPr>
          <w:rFonts w:ascii="宋体" w:hAnsi="宋体" w:cs="宋体"/>
          <w:spacing w:val="-1"/>
          <w:sz w:val="24"/>
          <w:szCs w:val="24"/>
        </w:rPr>
        <w:t>人</w:t>
      </w:r>
    </w:p>
    <w:p>
      <w:pPr>
        <w:ind w:firstLine="520" w:firstLineChars="200"/>
        <w:rPr>
          <w:rFonts w:ascii="宋体" w:hAnsi="宋体" w:cs="宋体"/>
          <w:spacing w:val="9"/>
          <w:sz w:val="24"/>
          <w:szCs w:val="24"/>
        </w:rPr>
      </w:pPr>
      <w:r>
        <w:rPr>
          <w:rFonts w:ascii="宋体" w:hAnsi="宋体" w:cs="宋体"/>
          <w:spacing w:val="10"/>
          <w:sz w:val="24"/>
          <w:szCs w:val="24"/>
        </w:rPr>
        <w:t>或</w:t>
      </w:r>
      <w:r>
        <w:rPr>
          <w:rFonts w:ascii="宋体" w:hAnsi="宋体" w:cs="宋体"/>
          <w:spacing w:val="9"/>
          <w:sz w:val="24"/>
          <w:szCs w:val="24"/>
        </w:rPr>
        <w:t>授权代表(签字)：</w:t>
      </w:r>
    </w:p>
    <w:p>
      <w:pPr>
        <w:rPr>
          <w:rFonts w:ascii="宋体" w:hAnsi="宋体" w:cs="宋体"/>
          <w:sz w:val="24"/>
          <w:szCs w:val="24"/>
        </w:rPr>
      </w:pPr>
      <w:r>
        <w:rPr>
          <w:rFonts w:hint="eastAsia" w:ascii="宋体" w:hAnsi="宋体" w:cs="宋体"/>
          <w:spacing w:val="-3"/>
          <w:sz w:val="24"/>
          <w:szCs w:val="24"/>
        </w:rPr>
        <w:t xml:space="preserve">    时间</w:t>
      </w:r>
      <w:r>
        <w:rPr>
          <w:rFonts w:ascii="宋体" w:hAnsi="宋体" w:cs="宋体"/>
          <w:spacing w:val="-3"/>
          <w:sz w:val="24"/>
          <w:szCs w:val="24"/>
        </w:rPr>
        <w:t>：</w:t>
      </w:r>
      <w:r>
        <w:rPr>
          <w:rFonts w:hint="eastAsia" w:ascii="宋体" w:hAnsi="宋体" w:cs="宋体"/>
          <w:spacing w:val="-3"/>
          <w:sz w:val="24"/>
          <w:szCs w:val="24"/>
        </w:rPr>
        <w:t xml:space="preserve">    </w:t>
      </w:r>
      <w:r>
        <w:rPr>
          <w:rFonts w:ascii="宋体" w:hAnsi="宋体" w:cs="宋体"/>
          <w:spacing w:val="-3"/>
          <w:sz w:val="24"/>
          <w:szCs w:val="24"/>
        </w:rPr>
        <w:t>年</w:t>
      </w:r>
      <w:r>
        <w:rPr>
          <w:rFonts w:hint="eastAsia" w:ascii="宋体" w:hAnsi="宋体" w:cs="宋体"/>
          <w:spacing w:val="-3"/>
          <w:sz w:val="24"/>
          <w:szCs w:val="24"/>
        </w:rPr>
        <w:t xml:space="preserve">  </w:t>
      </w:r>
      <w:r>
        <w:rPr>
          <w:rFonts w:ascii="宋体" w:hAnsi="宋体" w:cs="宋体"/>
          <w:spacing w:val="-3"/>
          <w:sz w:val="24"/>
          <w:szCs w:val="24"/>
        </w:rPr>
        <w:t>月</w:t>
      </w:r>
      <w:r>
        <w:rPr>
          <w:rFonts w:hint="eastAsia" w:ascii="宋体" w:hAnsi="宋体" w:cs="宋体"/>
          <w:spacing w:val="-3"/>
          <w:sz w:val="24"/>
          <w:szCs w:val="24"/>
        </w:rPr>
        <w:t xml:space="preserve">  </w:t>
      </w:r>
      <w:r>
        <w:rPr>
          <w:rFonts w:ascii="宋体" w:hAnsi="宋体" w:cs="宋体"/>
          <w:spacing w:val="-3"/>
          <w:sz w:val="24"/>
          <w:szCs w:val="24"/>
        </w:rPr>
        <w:t>日</w:t>
      </w:r>
    </w:p>
    <w:p>
      <w:pPr>
        <w:sectPr>
          <w:type w:val="continuous"/>
          <w:pgSz w:w="11907" w:h="16839"/>
          <w:pgMar w:top="1118" w:right="1614" w:bottom="1233" w:left="1771" w:header="877" w:footer="982" w:gutter="0"/>
          <w:cols w:equalWidth="0" w:num="2">
            <w:col w:w="3190" w:space="100"/>
            <w:col w:w="5230"/>
          </w:cols>
        </w:sectPr>
      </w:pPr>
    </w:p>
    <w:p>
      <w:pPr>
        <w:spacing w:line="354" w:lineRule="auto"/>
      </w:pPr>
    </w:p>
    <w:p>
      <w:pPr>
        <w:spacing w:before="78" w:line="220" w:lineRule="auto"/>
        <w:ind w:left="2985"/>
        <w:rPr>
          <w:rFonts w:ascii="宋体" w:hAnsi="宋体" w:cs="宋体"/>
          <w:sz w:val="24"/>
          <w:szCs w:val="24"/>
        </w:rPr>
      </w:pPr>
      <w:r>
        <w:rPr>
          <w:rFonts w:ascii="宋体" w:hAnsi="宋体" w:cs="宋体"/>
          <w:spacing w:val="-1"/>
          <w:sz w:val="24"/>
          <w:szCs w:val="24"/>
        </w:rPr>
        <w:t>第</w:t>
      </w:r>
      <w:r>
        <w:rPr>
          <w:rFonts w:ascii="宋体" w:hAnsi="宋体" w:cs="宋体"/>
          <w:sz w:val="24"/>
          <w:szCs w:val="24"/>
        </w:rPr>
        <w:t>二部分合同一般条款</w:t>
      </w:r>
    </w:p>
    <w:p>
      <w:pPr>
        <w:spacing w:before="182" w:line="220" w:lineRule="auto"/>
        <w:ind w:left="477"/>
        <w:outlineLvl w:val="0"/>
        <w:rPr>
          <w:rFonts w:ascii="宋体" w:hAnsi="宋体" w:cs="宋体"/>
          <w:sz w:val="24"/>
          <w:szCs w:val="24"/>
        </w:rPr>
      </w:pPr>
      <w:r>
        <w:rPr>
          <w:rFonts w:ascii="宋体" w:hAnsi="宋体" w:cs="宋体"/>
          <w:sz w:val="24"/>
          <w:szCs w:val="24"/>
        </w:rPr>
        <w:t>2.1 定义</w:t>
      </w:r>
    </w:p>
    <w:p>
      <w:pPr>
        <w:spacing w:before="181" w:line="219" w:lineRule="auto"/>
        <w:ind w:left="473"/>
        <w:rPr>
          <w:rFonts w:ascii="宋体" w:hAnsi="宋体" w:cs="宋体"/>
          <w:sz w:val="24"/>
          <w:szCs w:val="24"/>
        </w:rPr>
      </w:pPr>
      <w:r>
        <w:rPr>
          <w:rFonts w:ascii="宋体" w:hAnsi="宋体" w:cs="宋体"/>
          <w:spacing w:val="-4"/>
          <w:sz w:val="24"/>
          <w:szCs w:val="24"/>
        </w:rPr>
        <w:t>本合同</w:t>
      </w:r>
      <w:r>
        <w:rPr>
          <w:rFonts w:ascii="宋体" w:hAnsi="宋体" w:cs="宋体"/>
          <w:spacing w:val="-3"/>
          <w:sz w:val="24"/>
          <w:szCs w:val="24"/>
        </w:rPr>
        <w:t>中</w:t>
      </w:r>
      <w:r>
        <w:rPr>
          <w:rFonts w:ascii="宋体" w:hAnsi="宋体" w:cs="宋体"/>
          <w:spacing w:val="-2"/>
          <w:sz w:val="24"/>
          <w:szCs w:val="24"/>
        </w:rPr>
        <w:t>的下列词语应按以下内容进行解释：</w:t>
      </w:r>
    </w:p>
    <w:p>
      <w:pPr>
        <w:spacing w:before="183" w:line="360" w:lineRule="auto"/>
        <w:ind w:left="40" w:right="71" w:firstLine="435"/>
        <w:rPr>
          <w:rFonts w:ascii="宋体" w:hAnsi="宋体" w:cs="宋体"/>
          <w:sz w:val="24"/>
          <w:szCs w:val="24"/>
        </w:rPr>
      </w:pPr>
      <w:r>
        <w:rPr>
          <w:rFonts w:ascii="宋体" w:hAnsi="宋体" w:cs="宋体"/>
          <w:spacing w:val="2"/>
          <w:sz w:val="24"/>
          <w:szCs w:val="24"/>
        </w:rPr>
        <w:t>2.1.1“合同”系指采购人和成交供应商签订</w:t>
      </w:r>
      <w:r>
        <w:rPr>
          <w:rFonts w:ascii="宋体" w:hAnsi="宋体" w:cs="宋体"/>
          <w:spacing w:val="1"/>
          <w:sz w:val="24"/>
          <w:szCs w:val="24"/>
        </w:rPr>
        <w:t>的载明双方当事人所达成的协</w:t>
      </w:r>
      <w:r>
        <w:rPr>
          <w:rFonts w:ascii="宋体" w:hAnsi="宋体" w:cs="宋体"/>
          <w:sz w:val="24"/>
          <w:szCs w:val="24"/>
        </w:rPr>
        <w:t xml:space="preserve"> </w:t>
      </w:r>
      <w:r>
        <w:rPr>
          <w:rFonts w:ascii="宋体" w:hAnsi="宋体" w:cs="宋体"/>
          <w:spacing w:val="-2"/>
          <w:sz w:val="24"/>
          <w:szCs w:val="24"/>
        </w:rPr>
        <w:t>议，并包括所有的附件、附录和构成合同的其他文</w:t>
      </w:r>
      <w:r>
        <w:rPr>
          <w:rFonts w:ascii="宋体" w:hAnsi="宋体" w:cs="宋体"/>
          <w:spacing w:val="-1"/>
          <w:sz w:val="24"/>
          <w:szCs w:val="24"/>
        </w:rPr>
        <w:t>件</w:t>
      </w:r>
      <w:r>
        <w:rPr>
          <w:rFonts w:ascii="宋体" w:hAnsi="宋体" w:cs="宋体"/>
          <w:sz w:val="24"/>
          <w:szCs w:val="24"/>
        </w:rPr>
        <w:t>。</w:t>
      </w:r>
    </w:p>
    <w:p>
      <w:pPr>
        <w:spacing w:line="360" w:lineRule="auto"/>
        <w:ind w:left="37" w:right="124" w:firstLine="438"/>
        <w:rPr>
          <w:rFonts w:ascii="宋体" w:hAnsi="宋体" w:cs="宋体"/>
          <w:sz w:val="24"/>
          <w:szCs w:val="24"/>
        </w:rPr>
      </w:pPr>
      <w:r>
        <w:rPr>
          <w:rFonts w:ascii="宋体" w:hAnsi="宋体" w:cs="宋体"/>
          <w:spacing w:val="1"/>
          <w:sz w:val="24"/>
          <w:szCs w:val="24"/>
        </w:rPr>
        <w:t>2.1.2</w:t>
      </w:r>
      <w:r>
        <w:rPr>
          <w:rFonts w:ascii="宋体" w:hAnsi="宋体" w:cs="宋体"/>
          <w:sz w:val="24"/>
          <w:szCs w:val="24"/>
        </w:rPr>
        <w:t xml:space="preserve">“合同价”系指根据合同约定，成交供应商在完全履行合同义务后， </w:t>
      </w:r>
      <w:r>
        <w:rPr>
          <w:rFonts w:ascii="宋体" w:hAnsi="宋体" w:cs="宋体"/>
          <w:spacing w:val="-4"/>
          <w:sz w:val="24"/>
          <w:szCs w:val="24"/>
        </w:rPr>
        <w:t>采购人应</w:t>
      </w:r>
      <w:r>
        <w:rPr>
          <w:rFonts w:ascii="宋体" w:hAnsi="宋体" w:cs="宋体"/>
          <w:spacing w:val="-3"/>
          <w:sz w:val="24"/>
          <w:szCs w:val="24"/>
        </w:rPr>
        <w:t>支</w:t>
      </w:r>
      <w:r>
        <w:rPr>
          <w:rFonts w:ascii="宋体" w:hAnsi="宋体" w:cs="宋体"/>
          <w:spacing w:val="-2"/>
          <w:sz w:val="24"/>
          <w:szCs w:val="24"/>
        </w:rPr>
        <w:t>付给成交供应商的价格。</w:t>
      </w:r>
    </w:p>
    <w:p>
      <w:pPr>
        <w:spacing w:line="360" w:lineRule="auto"/>
        <w:ind w:left="37" w:right="69" w:firstLine="438"/>
        <w:rPr>
          <w:rFonts w:ascii="宋体" w:hAnsi="宋体" w:cs="宋体"/>
          <w:sz w:val="24"/>
          <w:szCs w:val="24"/>
        </w:rPr>
      </w:pPr>
      <w:r>
        <w:rPr>
          <w:rFonts w:ascii="宋体" w:hAnsi="宋体" w:cs="宋体"/>
          <w:spacing w:val="2"/>
          <w:sz w:val="24"/>
          <w:szCs w:val="24"/>
        </w:rPr>
        <w:t>2.1.3“服务”系指成交供应商根据合同约定应</w:t>
      </w:r>
      <w:r>
        <w:rPr>
          <w:rFonts w:ascii="宋体" w:hAnsi="宋体" w:cs="宋体"/>
          <w:spacing w:val="1"/>
          <w:sz w:val="24"/>
          <w:szCs w:val="24"/>
        </w:rPr>
        <w:t>向采购人履行的除货物和工</w:t>
      </w:r>
      <w:r>
        <w:rPr>
          <w:rFonts w:ascii="宋体" w:hAnsi="宋体" w:cs="宋体"/>
          <w:spacing w:val="-12"/>
          <w:sz w:val="24"/>
          <w:szCs w:val="24"/>
        </w:rPr>
        <w:t>程</w:t>
      </w:r>
      <w:r>
        <w:rPr>
          <w:rFonts w:ascii="宋体" w:hAnsi="宋体" w:cs="宋体"/>
          <w:spacing w:val="-6"/>
          <w:sz w:val="24"/>
          <w:szCs w:val="24"/>
        </w:rPr>
        <w:t>以外的其他政府采购对象， 包括采购人自身需要的服务和向社会公众提供的公</w:t>
      </w:r>
      <w:r>
        <w:rPr>
          <w:rFonts w:ascii="宋体" w:hAnsi="宋体" w:cs="宋体"/>
          <w:sz w:val="24"/>
          <w:szCs w:val="24"/>
        </w:rPr>
        <w:t xml:space="preserve"> </w:t>
      </w:r>
      <w:r>
        <w:rPr>
          <w:rFonts w:ascii="宋体" w:hAnsi="宋体" w:cs="宋体"/>
          <w:spacing w:val="-9"/>
          <w:sz w:val="24"/>
          <w:szCs w:val="24"/>
        </w:rPr>
        <w:t>共</w:t>
      </w:r>
      <w:r>
        <w:rPr>
          <w:rFonts w:ascii="宋体" w:hAnsi="宋体" w:cs="宋体"/>
          <w:spacing w:val="-8"/>
          <w:sz w:val="24"/>
          <w:szCs w:val="24"/>
        </w:rPr>
        <w:t>服务。</w:t>
      </w:r>
    </w:p>
    <w:p>
      <w:pPr>
        <w:spacing w:before="3" w:line="359" w:lineRule="auto"/>
        <w:ind w:left="37" w:right="79" w:firstLine="438"/>
        <w:rPr>
          <w:rFonts w:ascii="宋体" w:hAnsi="宋体" w:cs="宋体"/>
          <w:sz w:val="24"/>
          <w:szCs w:val="24"/>
        </w:rPr>
      </w:pPr>
      <w:r>
        <w:rPr>
          <w:rFonts w:ascii="宋体" w:hAnsi="宋体" w:cs="宋体"/>
          <w:spacing w:val="2"/>
          <w:sz w:val="24"/>
          <w:szCs w:val="24"/>
        </w:rPr>
        <w:t>2.1.4“甲方”系指与成交</w:t>
      </w:r>
      <w:r>
        <w:rPr>
          <w:rFonts w:ascii="宋体" w:hAnsi="宋体" w:cs="宋体"/>
          <w:spacing w:val="1"/>
          <w:sz w:val="24"/>
          <w:szCs w:val="24"/>
        </w:rPr>
        <w:t>供应商签署合同的采购人；采购人委托采购代理</w:t>
      </w:r>
      <w:r>
        <w:rPr>
          <w:rFonts w:ascii="宋体" w:hAnsi="宋体" w:cs="宋体"/>
          <w:sz w:val="24"/>
          <w:szCs w:val="24"/>
        </w:rPr>
        <w:t xml:space="preserve"> </w:t>
      </w:r>
      <w:r>
        <w:rPr>
          <w:rFonts w:ascii="宋体" w:hAnsi="宋体" w:cs="宋体"/>
          <w:spacing w:val="-2"/>
          <w:sz w:val="24"/>
          <w:szCs w:val="24"/>
        </w:rPr>
        <w:t>机构代表其与乙方签订合同</w:t>
      </w:r>
      <w:r>
        <w:rPr>
          <w:rFonts w:ascii="宋体" w:hAnsi="宋体" w:cs="宋体"/>
          <w:spacing w:val="-1"/>
          <w:sz w:val="24"/>
          <w:szCs w:val="24"/>
        </w:rPr>
        <w:t>的，采购人的授权委托书作为合同附件。</w:t>
      </w:r>
    </w:p>
    <w:p>
      <w:pPr>
        <w:spacing w:line="360" w:lineRule="auto"/>
        <w:ind w:left="38" w:right="70" w:firstLine="437"/>
        <w:rPr>
          <w:rFonts w:ascii="宋体" w:hAnsi="宋体" w:cs="宋体"/>
          <w:sz w:val="24"/>
          <w:szCs w:val="24"/>
        </w:rPr>
      </w:pPr>
      <w:r>
        <w:rPr>
          <w:rFonts w:ascii="宋体" w:hAnsi="宋体" w:cs="宋体"/>
          <w:spacing w:val="2"/>
          <w:sz w:val="24"/>
          <w:szCs w:val="24"/>
        </w:rPr>
        <w:t>2.1.5“乙方”系指</w:t>
      </w:r>
      <w:r>
        <w:rPr>
          <w:rFonts w:ascii="宋体" w:hAnsi="宋体" w:cs="宋体"/>
          <w:spacing w:val="1"/>
          <w:sz w:val="24"/>
          <w:szCs w:val="24"/>
        </w:rPr>
        <w:t>根据合同约定提供服务的成交供应商；两个以上的自然</w:t>
      </w:r>
      <w:r>
        <w:rPr>
          <w:rFonts w:ascii="宋体" w:hAnsi="宋体" w:cs="宋体"/>
          <w:sz w:val="24"/>
          <w:szCs w:val="24"/>
        </w:rPr>
        <w:t xml:space="preserve"> </w:t>
      </w:r>
      <w:r>
        <w:rPr>
          <w:rFonts w:ascii="宋体" w:hAnsi="宋体" w:cs="宋体"/>
          <w:spacing w:val="-12"/>
          <w:sz w:val="24"/>
          <w:szCs w:val="24"/>
        </w:rPr>
        <w:t>人</w:t>
      </w:r>
      <w:r>
        <w:rPr>
          <w:rFonts w:ascii="宋体" w:hAnsi="宋体" w:cs="宋体"/>
          <w:spacing w:val="-8"/>
          <w:sz w:val="24"/>
          <w:szCs w:val="24"/>
        </w:rPr>
        <w:t>、</w:t>
      </w:r>
      <w:r>
        <w:rPr>
          <w:rFonts w:ascii="宋体" w:hAnsi="宋体" w:cs="宋体"/>
          <w:spacing w:val="-6"/>
          <w:sz w:val="24"/>
          <w:szCs w:val="24"/>
        </w:rPr>
        <w:t>法人或者其他组织组成一个联合体， 以一个供应商的身份共同参加政府采购</w:t>
      </w:r>
      <w:r>
        <w:rPr>
          <w:rFonts w:ascii="宋体" w:hAnsi="宋体" w:cs="宋体"/>
          <w:spacing w:val="-12"/>
          <w:sz w:val="24"/>
          <w:szCs w:val="24"/>
        </w:rPr>
        <w:t>的</w:t>
      </w:r>
      <w:r>
        <w:rPr>
          <w:rFonts w:ascii="宋体" w:hAnsi="宋体" w:cs="宋体"/>
          <w:spacing w:val="-10"/>
          <w:sz w:val="24"/>
          <w:szCs w:val="24"/>
        </w:rPr>
        <w:t>，</w:t>
      </w:r>
      <w:r>
        <w:rPr>
          <w:rFonts w:ascii="宋体" w:hAnsi="宋体" w:cs="宋体"/>
          <w:spacing w:val="-6"/>
          <w:sz w:val="24"/>
          <w:szCs w:val="24"/>
        </w:rPr>
        <w:t>联合体各方均应为乙方或者与乙方相同地位的合同当事人，并就合同约定的事</w:t>
      </w:r>
      <w:r>
        <w:rPr>
          <w:rFonts w:ascii="宋体" w:hAnsi="宋体" w:cs="宋体"/>
          <w:spacing w:val="-5"/>
          <w:sz w:val="24"/>
          <w:szCs w:val="24"/>
        </w:rPr>
        <w:t>项</w:t>
      </w:r>
      <w:r>
        <w:rPr>
          <w:rFonts w:ascii="宋体" w:hAnsi="宋体" w:cs="宋体"/>
          <w:spacing w:val="-3"/>
          <w:sz w:val="24"/>
          <w:szCs w:val="24"/>
        </w:rPr>
        <w:t>对甲方承担连带责任。</w:t>
      </w:r>
    </w:p>
    <w:p>
      <w:pPr>
        <w:spacing w:before="2" w:line="238" w:lineRule="auto"/>
        <w:ind w:left="475"/>
        <w:rPr>
          <w:rFonts w:ascii="宋体" w:hAnsi="宋体" w:cs="宋体"/>
          <w:sz w:val="24"/>
          <w:szCs w:val="24"/>
        </w:rPr>
      </w:pPr>
      <w:r>
        <w:rPr>
          <w:rFonts w:ascii="宋体" w:hAnsi="宋体" w:cs="宋体"/>
          <w:spacing w:val="-2"/>
          <w:sz w:val="24"/>
          <w:szCs w:val="24"/>
        </w:rPr>
        <w:t>2.1.6“现场”系指合同约定</w:t>
      </w:r>
      <w:r>
        <w:rPr>
          <w:rFonts w:ascii="宋体" w:hAnsi="宋体" w:cs="宋体"/>
          <w:spacing w:val="-1"/>
          <w:sz w:val="24"/>
          <w:szCs w:val="24"/>
        </w:rPr>
        <w:t>提供服务的地点。</w:t>
      </w:r>
    </w:p>
    <w:p>
      <w:pPr>
        <w:spacing w:before="156" w:line="220" w:lineRule="auto"/>
        <w:ind w:left="477"/>
        <w:outlineLvl w:val="0"/>
        <w:rPr>
          <w:rFonts w:ascii="宋体" w:hAnsi="宋体" w:cs="宋体"/>
          <w:sz w:val="24"/>
          <w:szCs w:val="24"/>
        </w:rPr>
      </w:pPr>
      <w:r>
        <w:rPr>
          <w:rFonts w:ascii="宋体" w:hAnsi="宋体" w:cs="宋体"/>
          <w:spacing w:val="-1"/>
          <w:sz w:val="24"/>
          <w:szCs w:val="24"/>
        </w:rPr>
        <w:t>2.2 技术</w:t>
      </w:r>
      <w:r>
        <w:rPr>
          <w:rFonts w:ascii="宋体" w:hAnsi="宋体" w:cs="宋体"/>
          <w:sz w:val="24"/>
          <w:szCs w:val="24"/>
        </w:rPr>
        <w:t>规范</w:t>
      </w:r>
    </w:p>
    <w:p>
      <w:pPr>
        <w:spacing w:before="183" w:line="360" w:lineRule="auto"/>
        <w:ind w:left="40" w:right="68" w:firstLine="438"/>
        <w:rPr>
          <w:rFonts w:ascii="宋体" w:hAnsi="宋体" w:cs="宋体"/>
          <w:sz w:val="24"/>
          <w:szCs w:val="24"/>
        </w:rPr>
      </w:pPr>
      <w:r>
        <w:rPr>
          <w:rFonts w:ascii="宋体" w:hAnsi="宋体" w:cs="宋体"/>
          <w:spacing w:val="2"/>
          <w:sz w:val="24"/>
          <w:szCs w:val="24"/>
        </w:rPr>
        <w:t>货物所应遵守的技术规范应与采购文件规定的技术规</w:t>
      </w:r>
      <w:r>
        <w:rPr>
          <w:rFonts w:ascii="宋体" w:hAnsi="宋体" w:cs="宋体"/>
          <w:spacing w:val="1"/>
          <w:sz w:val="24"/>
          <w:szCs w:val="24"/>
        </w:rPr>
        <w:t>范和技术规范附件(如果有的话)及其技术规范偏差</w:t>
      </w:r>
      <w:r>
        <w:rPr>
          <w:rFonts w:ascii="宋体" w:hAnsi="宋体" w:cs="宋体"/>
          <w:sz w:val="24"/>
          <w:szCs w:val="24"/>
        </w:rPr>
        <w:t>表(如果被甲方接受的话)相一致；如果采购文件中</w:t>
      </w:r>
      <w:r>
        <w:rPr>
          <w:rFonts w:ascii="宋体" w:hAnsi="宋体" w:cs="宋体"/>
          <w:spacing w:val="-12"/>
          <w:sz w:val="24"/>
          <w:szCs w:val="24"/>
        </w:rPr>
        <w:t>没</w:t>
      </w:r>
      <w:r>
        <w:rPr>
          <w:rFonts w:ascii="宋体" w:hAnsi="宋体" w:cs="宋体"/>
          <w:spacing w:val="-8"/>
          <w:sz w:val="24"/>
          <w:szCs w:val="24"/>
        </w:rPr>
        <w:t>有</w:t>
      </w:r>
      <w:r>
        <w:rPr>
          <w:rFonts w:ascii="宋体" w:hAnsi="宋体" w:cs="宋体"/>
          <w:spacing w:val="-6"/>
          <w:sz w:val="24"/>
          <w:szCs w:val="24"/>
        </w:rPr>
        <w:t>技术规范的相应说明，那么应以国家有关部门最新颁布的相应标准和规范为</w:t>
      </w:r>
      <w:r>
        <w:rPr>
          <w:rFonts w:ascii="宋体" w:hAnsi="宋体" w:cs="宋体"/>
          <w:spacing w:val="-13"/>
          <w:sz w:val="24"/>
          <w:szCs w:val="24"/>
        </w:rPr>
        <w:t>准</w:t>
      </w:r>
      <w:r>
        <w:rPr>
          <w:rFonts w:ascii="宋体" w:hAnsi="宋体" w:cs="宋体"/>
          <w:spacing w:val="-11"/>
          <w:sz w:val="24"/>
          <w:szCs w:val="24"/>
        </w:rPr>
        <w:t>。</w:t>
      </w:r>
    </w:p>
    <w:p>
      <w:pPr>
        <w:spacing w:before="1" w:line="219" w:lineRule="auto"/>
        <w:ind w:left="477"/>
        <w:outlineLvl w:val="0"/>
        <w:rPr>
          <w:rFonts w:ascii="宋体" w:hAnsi="宋体" w:cs="宋体"/>
          <w:sz w:val="24"/>
          <w:szCs w:val="24"/>
        </w:rPr>
      </w:pPr>
      <w:r>
        <w:rPr>
          <w:rFonts w:ascii="宋体" w:hAnsi="宋体" w:cs="宋体"/>
          <w:spacing w:val="-1"/>
          <w:sz w:val="24"/>
          <w:szCs w:val="24"/>
        </w:rPr>
        <w:t>2.3 知识</w:t>
      </w:r>
      <w:r>
        <w:rPr>
          <w:rFonts w:ascii="宋体" w:hAnsi="宋体" w:cs="宋体"/>
          <w:sz w:val="24"/>
          <w:szCs w:val="24"/>
        </w:rPr>
        <w:t>产权</w:t>
      </w:r>
    </w:p>
    <w:p>
      <w:pPr>
        <w:spacing w:before="183" w:line="360" w:lineRule="auto"/>
        <w:ind w:left="37" w:right="68" w:firstLine="438"/>
        <w:rPr>
          <w:rFonts w:ascii="宋体" w:hAnsi="宋体" w:cs="宋体"/>
          <w:sz w:val="24"/>
          <w:szCs w:val="24"/>
        </w:rPr>
      </w:pPr>
      <w:r>
        <w:rPr>
          <w:rFonts w:ascii="宋体" w:hAnsi="宋体" w:cs="宋体"/>
          <w:spacing w:val="-2"/>
          <w:sz w:val="24"/>
          <w:szCs w:val="24"/>
        </w:rPr>
        <w:t>2.3.1 乙方应保证其提供的服务不受任何第三方</w:t>
      </w:r>
      <w:r>
        <w:rPr>
          <w:rFonts w:ascii="宋体" w:hAnsi="宋体" w:cs="宋体"/>
          <w:spacing w:val="-1"/>
          <w:sz w:val="24"/>
          <w:szCs w:val="24"/>
        </w:rPr>
        <w:t>提出的侵犯其著作权、商标</w:t>
      </w:r>
      <w:r>
        <w:rPr>
          <w:rFonts w:ascii="宋体" w:hAnsi="宋体" w:cs="宋体"/>
          <w:sz w:val="24"/>
          <w:szCs w:val="24"/>
        </w:rPr>
        <w:t xml:space="preserve"> </w:t>
      </w:r>
      <w:r>
        <w:rPr>
          <w:rFonts w:ascii="宋体" w:hAnsi="宋体" w:cs="宋体"/>
          <w:spacing w:val="-3"/>
          <w:sz w:val="24"/>
          <w:szCs w:val="24"/>
        </w:rPr>
        <w:t>权、专利权等知识产权方面的起诉；如果任何第三方提出侵权指控，那么乙方</w:t>
      </w:r>
      <w:r>
        <w:rPr>
          <w:rFonts w:ascii="宋体" w:hAnsi="宋体" w:cs="宋体"/>
          <w:sz w:val="24"/>
          <w:szCs w:val="24"/>
        </w:rPr>
        <w:t>须</w:t>
      </w:r>
      <w:r>
        <w:rPr>
          <w:rFonts w:ascii="宋体" w:hAnsi="宋体" w:cs="宋体"/>
          <w:spacing w:val="-1"/>
          <w:sz w:val="24"/>
          <w:szCs w:val="24"/>
        </w:rPr>
        <w:t>与该第三方交涉并承</w:t>
      </w:r>
      <w:r>
        <w:rPr>
          <w:rFonts w:ascii="宋体" w:hAnsi="宋体" w:cs="宋体"/>
          <w:sz w:val="24"/>
          <w:szCs w:val="24"/>
        </w:rPr>
        <w:t>担由此发生的一切责任、费用和赔偿；</w:t>
      </w:r>
    </w:p>
    <w:p>
      <w:pPr>
        <w:spacing w:before="1" w:line="345" w:lineRule="auto"/>
        <w:ind w:left="27" w:firstLine="447"/>
        <w:rPr>
          <w:rFonts w:ascii="宋体" w:hAnsi="宋体" w:cs="宋体"/>
          <w:spacing w:val="-3"/>
          <w:sz w:val="24"/>
          <w:szCs w:val="24"/>
        </w:rPr>
      </w:pPr>
      <w:r>
        <w:rPr>
          <w:rFonts w:ascii="宋体" w:hAnsi="宋体" w:cs="宋体"/>
          <w:spacing w:val="-8"/>
          <w:sz w:val="24"/>
          <w:szCs w:val="24"/>
        </w:rPr>
        <w:t>2.3</w:t>
      </w:r>
      <w:r>
        <w:rPr>
          <w:rFonts w:ascii="宋体" w:hAnsi="宋体" w:cs="宋体"/>
          <w:spacing w:val="-5"/>
          <w:sz w:val="24"/>
          <w:szCs w:val="24"/>
        </w:rPr>
        <w:t>.</w:t>
      </w:r>
      <w:r>
        <w:rPr>
          <w:rFonts w:ascii="宋体" w:hAnsi="宋体" w:cs="宋体"/>
          <w:spacing w:val="-4"/>
          <w:sz w:val="24"/>
          <w:szCs w:val="24"/>
        </w:rPr>
        <w:t xml:space="preserve">2 具有知识产权的计算机软件等货物的知识产权归属， </w:t>
      </w:r>
      <w:r>
        <w:rPr>
          <w:rFonts w:ascii="宋体" w:hAnsi="宋体" w:cs="宋体"/>
          <w:spacing w:val="-3"/>
          <w:sz w:val="24"/>
          <w:szCs w:val="24"/>
        </w:rPr>
        <w:t>详见</w:t>
      </w:r>
      <w:r>
        <w:rPr>
          <w:rFonts w:ascii="宋体" w:hAnsi="宋体" w:cs="宋体"/>
          <w:spacing w:val="-3"/>
          <w:sz w:val="24"/>
          <w:szCs w:val="24"/>
          <w:u w:val="single"/>
        </w:rPr>
        <w:t>合同专用条 款</w:t>
      </w:r>
      <w:r>
        <w:rPr>
          <w:rFonts w:ascii="宋体" w:hAnsi="宋体" w:cs="宋体"/>
          <w:spacing w:val="-3"/>
          <w:sz w:val="24"/>
          <w:szCs w:val="24"/>
        </w:rPr>
        <w:t>。</w:t>
      </w:r>
    </w:p>
    <w:p>
      <w:pPr>
        <w:spacing w:before="1" w:line="218" w:lineRule="auto"/>
        <w:ind w:left="477"/>
        <w:outlineLvl w:val="0"/>
        <w:rPr>
          <w:rFonts w:ascii="宋体" w:hAnsi="宋体" w:cs="宋体"/>
          <w:sz w:val="24"/>
          <w:szCs w:val="24"/>
        </w:rPr>
      </w:pPr>
      <w:r>
        <w:rPr>
          <w:rFonts w:ascii="宋体" w:hAnsi="宋体" w:cs="宋体"/>
          <w:spacing w:val="-1"/>
          <w:sz w:val="24"/>
          <w:szCs w:val="24"/>
        </w:rPr>
        <w:t>2</w:t>
      </w:r>
      <w:r>
        <w:rPr>
          <w:rFonts w:ascii="宋体" w:hAnsi="宋体" w:cs="宋体"/>
          <w:sz w:val="24"/>
          <w:szCs w:val="24"/>
        </w:rPr>
        <w:t>.4 履约检查和问题反馈</w:t>
      </w:r>
    </w:p>
    <w:p>
      <w:pPr>
        <w:sectPr>
          <w:headerReference r:id="rId10" w:type="default"/>
          <w:footerReference r:id="rId11" w:type="default"/>
          <w:pgSz w:w="11907" w:h="16839"/>
          <w:pgMar w:top="1118" w:right="1729" w:bottom="1233" w:left="1771" w:header="877" w:footer="982" w:gutter="0"/>
          <w:cols w:space="720" w:num="1"/>
        </w:sectPr>
      </w:pPr>
    </w:p>
    <w:p>
      <w:pPr>
        <w:spacing w:line="354" w:lineRule="auto"/>
      </w:pPr>
    </w:p>
    <w:p>
      <w:pPr>
        <w:spacing w:before="78" w:line="360" w:lineRule="auto"/>
        <w:ind w:left="41" w:right="67" w:firstLine="433"/>
        <w:rPr>
          <w:rFonts w:ascii="宋体" w:hAnsi="宋体" w:cs="宋体"/>
          <w:sz w:val="24"/>
          <w:szCs w:val="24"/>
        </w:rPr>
      </w:pPr>
      <w:r>
        <w:rPr>
          <w:rFonts w:ascii="宋体" w:hAnsi="宋体" w:cs="宋体"/>
          <w:spacing w:val="-2"/>
          <w:sz w:val="24"/>
          <w:szCs w:val="24"/>
        </w:rPr>
        <w:t>2.4.1 甲方有权在其认为必要时，对乙方是否能够按照合同约定提供服</w:t>
      </w:r>
      <w:r>
        <w:rPr>
          <w:rFonts w:ascii="宋体" w:hAnsi="宋体" w:cs="宋体"/>
          <w:spacing w:val="-1"/>
          <w:sz w:val="24"/>
          <w:szCs w:val="24"/>
        </w:rPr>
        <w:t>务</w:t>
      </w:r>
      <w:r>
        <w:rPr>
          <w:rFonts w:ascii="宋体" w:hAnsi="宋体" w:cs="宋体"/>
          <w:sz w:val="24"/>
          <w:szCs w:val="24"/>
        </w:rPr>
        <w:t xml:space="preserve">进 </w:t>
      </w:r>
      <w:r>
        <w:rPr>
          <w:rFonts w:ascii="宋体" w:hAnsi="宋体" w:cs="宋体"/>
          <w:spacing w:val="-18"/>
          <w:sz w:val="24"/>
          <w:szCs w:val="24"/>
        </w:rPr>
        <w:t>行</w:t>
      </w:r>
      <w:r>
        <w:rPr>
          <w:rFonts w:ascii="宋体" w:hAnsi="宋体" w:cs="宋体"/>
          <w:spacing w:val="-17"/>
          <w:sz w:val="24"/>
          <w:szCs w:val="24"/>
        </w:rPr>
        <w:t>履</w:t>
      </w:r>
      <w:r>
        <w:rPr>
          <w:rFonts w:ascii="宋体" w:hAnsi="宋体" w:cs="宋体"/>
          <w:spacing w:val="-9"/>
          <w:sz w:val="24"/>
          <w:szCs w:val="24"/>
        </w:rPr>
        <w:t>约检查， 以确保乙方所提供的服务能够依约满足甲方项目需求，但不得因履</w:t>
      </w:r>
      <w:r>
        <w:rPr>
          <w:rFonts w:ascii="宋体" w:hAnsi="宋体" w:cs="宋体"/>
          <w:spacing w:val="-4"/>
          <w:sz w:val="24"/>
          <w:szCs w:val="24"/>
        </w:rPr>
        <w:t>约</w:t>
      </w:r>
      <w:r>
        <w:rPr>
          <w:rFonts w:ascii="宋体" w:hAnsi="宋体" w:cs="宋体"/>
          <w:spacing w:val="-3"/>
          <w:sz w:val="24"/>
          <w:szCs w:val="24"/>
        </w:rPr>
        <w:t>检查妨碍乙方的正常工作，乙方应予积极配合；</w:t>
      </w:r>
    </w:p>
    <w:p>
      <w:pPr>
        <w:spacing w:before="2" w:line="359" w:lineRule="auto"/>
        <w:ind w:left="53" w:right="65" w:firstLine="422"/>
        <w:rPr>
          <w:rFonts w:ascii="宋体" w:hAnsi="宋体" w:cs="宋体"/>
          <w:sz w:val="24"/>
          <w:szCs w:val="24"/>
        </w:rPr>
      </w:pPr>
      <w:r>
        <w:rPr>
          <w:rFonts w:ascii="宋体" w:hAnsi="宋体" w:cs="宋体"/>
          <w:spacing w:val="-2"/>
          <w:sz w:val="24"/>
          <w:szCs w:val="24"/>
        </w:rPr>
        <w:t>2.4.2 合同履行期间，甲方有权将履行过程中出现</w:t>
      </w:r>
      <w:r>
        <w:rPr>
          <w:rFonts w:ascii="宋体" w:hAnsi="宋体" w:cs="宋体"/>
          <w:spacing w:val="-1"/>
          <w:sz w:val="24"/>
          <w:szCs w:val="24"/>
        </w:rPr>
        <w:t>的问题反馈给乙方，双方</w:t>
      </w:r>
      <w:r>
        <w:rPr>
          <w:rFonts w:ascii="宋体" w:hAnsi="宋体" w:cs="宋体"/>
          <w:sz w:val="24"/>
          <w:szCs w:val="24"/>
        </w:rPr>
        <w:t xml:space="preserve"> </w:t>
      </w:r>
      <w:r>
        <w:rPr>
          <w:rFonts w:ascii="宋体" w:hAnsi="宋体" w:cs="宋体"/>
          <w:spacing w:val="-4"/>
          <w:sz w:val="24"/>
          <w:szCs w:val="24"/>
        </w:rPr>
        <w:t>当事人应以书</w:t>
      </w:r>
      <w:r>
        <w:rPr>
          <w:rFonts w:ascii="宋体" w:hAnsi="宋体" w:cs="宋体"/>
          <w:spacing w:val="-3"/>
          <w:sz w:val="24"/>
          <w:szCs w:val="24"/>
        </w:rPr>
        <w:t>面</w:t>
      </w:r>
      <w:r>
        <w:rPr>
          <w:rFonts w:ascii="宋体" w:hAnsi="宋体" w:cs="宋体"/>
          <w:spacing w:val="-2"/>
          <w:sz w:val="24"/>
          <w:szCs w:val="24"/>
        </w:rPr>
        <w:t>形式约定需要完善和改进的内容。</w:t>
      </w:r>
    </w:p>
    <w:p>
      <w:pPr>
        <w:spacing w:before="2" w:line="283" w:lineRule="auto"/>
        <w:ind w:left="475" w:right="5345" w:firstLine="2"/>
        <w:rPr>
          <w:rFonts w:ascii="宋体" w:hAnsi="宋体" w:cs="宋体"/>
          <w:sz w:val="24"/>
          <w:szCs w:val="24"/>
        </w:rPr>
      </w:pPr>
      <w:r>
        <w:rPr>
          <w:rFonts w:ascii="宋体" w:hAnsi="宋体" w:cs="宋体"/>
          <w:spacing w:val="-5"/>
          <w:sz w:val="24"/>
          <w:szCs w:val="24"/>
        </w:rPr>
        <w:t>2.5 结算方式和付款条</w:t>
      </w:r>
      <w:r>
        <w:rPr>
          <w:rFonts w:ascii="宋体" w:hAnsi="宋体" w:cs="宋体"/>
          <w:spacing w:val="-4"/>
          <w:sz w:val="24"/>
          <w:szCs w:val="24"/>
        </w:rPr>
        <w:t>件</w:t>
      </w:r>
      <w:r>
        <w:rPr>
          <w:rFonts w:ascii="宋体" w:hAnsi="宋体" w:cs="宋体"/>
          <w:sz w:val="24"/>
          <w:szCs w:val="24"/>
        </w:rPr>
        <w:t xml:space="preserve"> 详见</w:t>
      </w:r>
      <w:r>
        <w:rPr>
          <w:rFonts w:ascii="宋体" w:hAnsi="宋体" w:cs="宋体"/>
          <w:spacing w:val="-2"/>
          <w:sz w:val="24"/>
          <w:szCs w:val="24"/>
          <w:u w:val="single"/>
        </w:rPr>
        <w:t>合同专用条款</w:t>
      </w:r>
      <w:r>
        <w:rPr>
          <w:rFonts w:ascii="宋体" w:hAnsi="宋体" w:cs="宋体"/>
          <w:spacing w:val="-2"/>
          <w:sz w:val="24"/>
          <w:szCs w:val="24"/>
        </w:rPr>
        <w:t>。</w:t>
      </w:r>
    </w:p>
    <w:p>
      <w:pPr>
        <w:spacing w:before="182" w:line="218" w:lineRule="auto"/>
        <w:ind w:left="477"/>
        <w:rPr>
          <w:rFonts w:ascii="宋体" w:hAnsi="宋体" w:cs="宋体"/>
          <w:sz w:val="24"/>
          <w:szCs w:val="24"/>
        </w:rPr>
      </w:pPr>
      <w:r>
        <w:rPr>
          <w:rFonts w:ascii="宋体" w:hAnsi="宋体" w:cs="宋体"/>
          <w:spacing w:val="-5"/>
          <w:sz w:val="24"/>
          <w:szCs w:val="24"/>
        </w:rPr>
        <w:t>2.6 技术资料和保密义</w:t>
      </w:r>
      <w:r>
        <w:rPr>
          <w:rFonts w:ascii="宋体" w:hAnsi="宋体" w:cs="宋体"/>
          <w:spacing w:val="-4"/>
          <w:sz w:val="24"/>
          <w:szCs w:val="24"/>
        </w:rPr>
        <w:t>务</w:t>
      </w:r>
    </w:p>
    <w:p>
      <w:pPr>
        <w:spacing w:before="185" w:line="360" w:lineRule="auto"/>
        <w:ind w:left="48" w:right="65" w:firstLine="426"/>
        <w:rPr>
          <w:rFonts w:ascii="宋体" w:hAnsi="宋体" w:cs="宋体"/>
          <w:sz w:val="24"/>
          <w:szCs w:val="24"/>
        </w:rPr>
      </w:pPr>
      <w:r>
        <w:rPr>
          <w:rFonts w:ascii="宋体" w:hAnsi="宋体" w:cs="宋体"/>
          <w:spacing w:val="-2"/>
          <w:sz w:val="24"/>
          <w:szCs w:val="24"/>
        </w:rPr>
        <w:t>2.6.1 乙方有权依据合同约定和项目需要，向甲方</w:t>
      </w:r>
      <w:r>
        <w:rPr>
          <w:rFonts w:ascii="宋体" w:hAnsi="宋体" w:cs="宋体"/>
          <w:spacing w:val="-1"/>
          <w:sz w:val="24"/>
          <w:szCs w:val="24"/>
        </w:rPr>
        <w:t>了解有关情况，调阅有关</w:t>
      </w:r>
      <w:r>
        <w:rPr>
          <w:rFonts w:ascii="宋体" w:hAnsi="宋体" w:cs="宋体"/>
          <w:sz w:val="24"/>
          <w:szCs w:val="24"/>
        </w:rPr>
        <w:t xml:space="preserve"> </w:t>
      </w:r>
      <w:r>
        <w:rPr>
          <w:rFonts w:ascii="宋体" w:hAnsi="宋体" w:cs="宋体"/>
          <w:spacing w:val="-10"/>
          <w:sz w:val="24"/>
          <w:szCs w:val="24"/>
        </w:rPr>
        <w:t>资</w:t>
      </w:r>
      <w:r>
        <w:rPr>
          <w:rFonts w:ascii="宋体" w:hAnsi="宋体" w:cs="宋体"/>
          <w:spacing w:val="-6"/>
          <w:sz w:val="24"/>
          <w:szCs w:val="24"/>
        </w:rPr>
        <w:t>料</w:t>
      </w:r>
      <w:r>
        <w:rPr>
          <w:rFonts w:ascii="宋体" w:hAnsi="宋体" w:cs="宋体"/>
          <w:spacing w:val="-5"/>
          <w:sz w:val="24"/>
          <w:szCs w:val="24"/>
        </w:rPr>
        <w:t>等，甲方应予积极配合；</w:t>
      </w:r>
    </w:p>
    <w:p>
      <w:pPr>
        <w:spacing w:line="218" w:lineRule="auto"/>
        <w:ind w:left="475"/>
        <w:rPr>
          <w:rFonts w:ascii="宋体" w:hAnsi="宋体" w:cs="宋体"/>
          <w:sz w:val="24"/>
          <w:szCs w:val="24"/>
        </w:rPr>
      </w:pPr>
      <w:r>
        <w:rPr>
          <w:rFonts w:ascii="宋体" w:hAnsi="宋体" w:cs="宋体"/>
          <w:spacing w:val="-6"/>
          <w:sz w:val="24"/>
          <w:szCs w:val="24"/>
        </w:rPr>
        <w:t>2.6.2 乙方有</w:t>
      </w:r>
      <w:r>
        <w:rPr>
          <w:rFonts w:ascii="宋体" w:hAnsi="宋体" w:cs="宋体"/>
          <w:spacing w:val="-3"/>
          <w:sz w:val="24"/>
          <w:szCs w:val="24"/>
        </w:rPr>
        <w:t>义务妥善保管和保护由甲方提供的前款信息和资料等；</w:t>
      </w:r>
    </w:p>
    <w:p>
      <w:pPr>
        <w:spacing w:before="185" w:line="360" w:lineRule="auto"/>
        <w:ind w:left="38" w:right="62" w:firstLine="437"/>
        <w:rPr>
          <w:rFonts w:ascii="宋体" w:hAnsi="宋体" w:cs="宋体"/>
          <w:sz w:val="24"/>
          <w:szCs w:val="24"/>
        </w:rPr>
      </w:pPr>
      <w:r>
        <w:rPr>
          <w:rFonts w:ascii="宋体" w:hAnsi="宋体" w:cs="宋体"/>
          <w:spacing w:val="-2"/>
          <w:sz w:val="24"/>
          <w:szCs w:val="24"/>
        </w:rPr>
        <w:t>2.6.3 除非依照法律规定或者对方当事人的书面同</w:t>
      </w:r>
      <w:r>
        <w:rPr>
          <w:rFonts w:ascii="宋体" w:hAnsi="宋体" w:cs="宋体"/>
          <w:spacing w:val="-1"/>
          <w:sz w:val="24"/>
          <w:szCs w:val="24"/>
        </w:rPr>
        <w:t>意，任何一方均应保证不</w:t>
      </w:r>
      <w:r>
        <w:rPr>
          <w:rFonts w:ascii="宋体" w:hAnsi="宋体" w:cs="宋体"/>
          <w:sz w:val="24"/>
          <w:szCs w:val="24"/>
        </w:rPr>
        <w:t xml:space="preserve"> </w:t>
      </w:r>
      <w:r>
        <w:rPr>
          <w:rFonts w:ascii="宋体" w:hAnsi="宋体" w:cs="宋体"/>
          <w:spacing w:val="7"/>
          <w:sz w:val="24"/>
          <w:szCs w:val="24"/>
        </w:rPr>
        <w:t>向</w:t>
      </w:r>
      <w:r>
        <w:rPr>
          <w:rFonts w:ascii="宋体" w:hAnsi="宋体" w:cs="宋体"/>
          <w:spacing w:val="4"/>
          <w:sz w:val="24"/>
          <w:szCs w:val="24"/>
        </w:rPr>
        <w:t>任何第三方提供或披露有关合同的或者履行合同过程中知悉的对方当事人任</w:t>
      </w:r>
      <w:r>
        <w:rPr>
          <w:rFonts w:ascii="宋体" w:hAnsi="宋体" w:cs="宋体"/>
          <w:spacing w:val="-12"/>
          <w:sz w:val="24"/>
          <w:szCs w:val="24"/>
        </w:rPr>
        <w:t>何</w:t>
      </w:r>
      <w:r>
        <w:rPr>
          <w:rFonts w:ascii="宋体" w:hAnsi="宋体" w:cs="宋体"/>
          <w:spacing w:val="-7"/>
          <w:sz w:val="24"/>
          <w:szCs w:val="24"/>
        </w:rPr>
        <w:t>未</w:t>
      </w:r>
      <w:r>
        <w:rPr>
          <w:rFonts w:ascii="宋体" w:hAnsi="宋体" w:cs="宋体"/>
          <w:spacing w:val="-6"/>
          <w:sz w:val="24"/>
          <w:szCs w:val="24"/>
        </w:rPr>
        <w:t>公开的信息和资料， 包括但不限于技术情报、技术资料、商业秘密和商业信</w:t>
      </w:r>
      <w:r>
        <w:rPr>
          <w:rFonts w:ascii="宋体" w:hAnsi="宋体" w:cs="宋体"/>
          <w:sz w:val="24"/>
          <w:szCs w:val="24"/>
        </w:rPr>
        <w:t xml:space="preserve"> </w:t>
      </w:r>
      <w:r>
        <w:rPr>
          <w:rFonts w:ascii="宋体" w:hAnsi="宋体" w:cs="宋体"/>
          <w:spacing w:val="-3"/>
          <w:sz w:val="24"/>
          <w:szCs w:val="24"/>
        </w:rPr>
        <w:t>息等，并采取一切合理和必要措施和方式防止任何第三方接触到对方当事人的</w:t>
      </w:r>
      <w:r>
        <w:rPr>
          <w:rFonts w:ascii="宋体" w:hAnsi="宋体" w:cs="宋体"/>
          <w:spacing w:val="-1"/>
          <w:sz w:val="24"/>
          <w:szCs w:val="24"/>
        </w:rPr>
        <w:t>上</w:t>
      </w:r>
      <w:r>
        <w:rPr>
          <w:rFonts w:ascii="宋体" w:hAnsi="宋体" w:cs="宋体"/>
          <w:sz w:val="24"/>
          <w:szCs w:val="24"/>
        </w:rPr>
        <w:t xml:space="preserve"> </w:t>
      </w:r>
      <w:r>
        <w:rPr>
          <w:rFonts w:ascii="宋体" w:hAnsi="宋体" w:cs="宋体"/>
          <w:spacing w:val="-8"/>
          <w:sz w:val="24"/>
          <w:szCs w:val="24"/>
        </w:rPr>
        <w:t>述</w:t>
      </w:r>
      <w:r>
        <w:rPr>
          <w:rFonts w:ascii="宋体" w:hAnsi="宋体" w:cs="宋体"/>
          <w:spacing w:val="-4"/>
          <w:sz w:val="24"/>
          <w:szCs w:val="24"/>
        </w:rPr>
        <w:t>保密信息和资料。</w:t>
      </w:r>
    </w:p>
    <w:p>
      <w:pPr>
        <w:spacing w:line="220" w:lineRule="auto"/>
        <w:ind w:left="477"/>
        <w:outlineLvl w:val="0"/>
        <w:rPr>
          <w:rFonts w:ascii="宋体" w:hAnsi="宋体" w:cs="宋体"/>
          <w:sz w:val="24"/>
          <w:szCs w:val="24"/>
        </w:rPr>
      </w:pPr>
      <w:r>
        <w:rPr>
          <w:rFonts w:ascii="宋体" w:hAnsi="宋体" w:cs="宋体"/>
          <w:spacing w:val="-1"/>
          <w:sz w:val="24"/>
          <w:szCs w:val="24"/>
        </w:rPr>
        <w:t>2.7 质量</w:t>
      </w:r>
      <w:r>
        <w:rPr>
          <w:rFonts w:ascii="宋体" w:hAnsi="宋体" w:cs="宋体"/>
          <w:sz w:val="24"/>
          <w:szCs w:val="24"/>
        </w:rPr>
        <w:t>保证</w:t>
      </w:r>
    </w:p>
    <w:p>
      <w:pPr>
        <w:spacing w:before="182" w:line="360" w:lineRule="auto"/>
        <w:ind w:left="46" w:right="65" w:firstLine="428"/>
        <w:rPr>
          <w:rFonts w:ascii="宋体" w:hAnsi="宋体" w:cs="宋体"/>
          <w:sz w:val="24"/>
          <w:szCs w:val="24"/>
        </w:rPr>
      </w:pPr>
      <w:r>
        <w:rPr>
          <w:rFonts w:ascii="宋体" w:hAnsi="宋体" w:cs="宋体"/>
          <w:spacing w:val="-2"/>
          <w:sz w:val="24"/>
          <w:szCs w:val="24"/>
        </w:rPr>
        <w:t>2.7.1 乙方应建立和完善履行合同的内部质量保证</w:t>
      </w:r>
      <w:r>
        <w:rPr>
          <w:rFonts w:ascii="宋体" w:hAnsi="宋体" w:cs="宋体"/>
          <w:spacing w:val="-1"/>
          <w:sz w:val="24"/>
          <w:szCs w:val="24"/>
        </w:rPr>
        <w:t>体系，并提供相关内部规</w:t>
      </w:r>
      <w:r>
        <w:rPr>
          <w:rFonts w:ascii="宋体" w:hAnsi="宋体" w:cs="宋体"/>
          <w:sz w:val="24"/>
          <w:szCs w:val="24"/>
        </w:rPr>
        <w:t xml:space="preserve"> </w:t>
      </w:r>
      <w:r>
        <w:rPr>
          <w:rFonts w:ascii="宋体" w:hAnsi="宋体" w:cs="宋体"/>
          <w:spacing w:val="-4"/>
          <w:sz w:val="24"/>
          <w:szCs w:val="24"/>
        </w:rPr>
        <w:t>章制度给甲方，以便甲方进行监督检查</w:t>
      </w:r>
      <w:r>
        <w:rPr>
          <w:rFonts w:ascii="宋体" w:hAnsi="宋体" w:cs="宋体"/>
          <w:spacing w:val="-2"/>
          <w:sz w:val="24"/>
          <w:szCs w:val="24"/>
        </w:rPr>
        <w:t>；</w:t>
      </w:r>
    </w:p>
    <w:p>
      <w:pPr>
        <w:spacing w:line="360" w:lineRule="auto"/>
        <w:ind w:left="38" w:right="65" w:firstLine="437"/>
        <w:rPr>
          <w:rFonts w:ascii="宋体" w:hAnsi="宋体" w:cs="宋体"/>
          <w:sz w:val="24"/>
          <w:szCs w:val="24"/>
        </w:rPr>
      </w:pPr>
      <w:r>
        <w:rPr>
          <w:rFonts w:ascii="宋体" w:hAnsi="宋体" w:cs="宋体"/>
          <w:spacing w:val="-2"/>
          <w:sz w:val="24"/>
          <w:szCs w:val="24"/>
        </w:rPr>
        <w:t>2.7.2 乙方应保证履行合同的人员数量和素质、软</w:t>
      </w:r>
      <w:r>
        <w:rPr>
          <w:rFonts w:ascii="宋体" w:hAnsi="宋体" w:cs="宋体"/>
          <w:spacing w:val="-1"/>
          <w:sz w:val="24"/>
          <w:szCs w:val="24"/>
        </w:rPr>
        <w:t>件和硬件设备的配置、场</w:t>
      </w:r>
      <w:r>
        <w:rPr>
          <w:rFonts w:ascii="宋体" w:hAnsi="宋体" w:cs="宋体"/>
          <w:sz w:val="24"/>
          <w:szCs w:val="24"/>
        </w:rPr>
        <w:t xml:space="preserve"> </w:t>
      </w:r>
      <w:r>
        <w:rPr>
          <w:rFonts w:ascii="宋体" w:hAnsi="宋体" w:cs="宋体"/>
          <w:spacing w:val="-2"/>
          <w:sz w:val="24"/>
          <w:szCs w:val="24"/>
        </w:rPr>
        <w:t>地、环境和设施等满足全</w:t>
      </w:r>
      <w:r>
        <w:rPr>
          <w:rFonts w:ascii="宋体" w:hAnsi="宋体" w:cs="宋体"/>
          <w:spacing w:val="-1"/>
          <w:sz w:val="24"/>
          <w:szCs w:val="24"/>
        </w:rPr>
        <w:t>面履行合同的要求，并应接受甲方的监督检查。</w:t>
      </w:r>
    </w:p>
    <w:p>
      <w:pPr>
        <w:spacing w:line="220" w:lineRule="auto"/>
        <w:ind w:left="477"/>
        <w:outlineLvl w:val="0"/>
        <w:rPr>
          <w:rFonts w:ascii="宋体" w:hAnsi="宋体" w:cs="宋体"/>
          <w:sz w:val="24"/>
          <w:szCs w:val="24"/>
        </w:rPr>
      </w:pPr>
      <w:r>
        <w:rPr>
          <w:rFonts w:ascii="宋体" w:hAnsi="宋体" w:cs="宋体"/>
          <w:spacing w:val="-1"/>
          <w:sz w:val="24"/>
          <w:szCs w:val="24"/>
        </w:rPr>
        <w:t>2.8 延迟</w:t>
      </w:r>
      <w:r>
        <w:rPr>
          <w:rFonts w:ascii="宋体" w:hAnsi="宋体" w:cs="宋体"/>
          <w:sz w:val="24"/>
          <w:szCs w:val="24"/>
        </w:rPr>
        <w:t>履行</w:t>
      </w:r>
    </w:p>
    <w:p>
      <w:pPr>
        <w:spacing w:before="183" w:line="360" w:lineRule="auto"/>
        <w:ind w:left="38" w:firstLine="433"/>
        <w:rPr>
          <w:rFonts w:ascii="宋体" w:hAnsi="宋体" w:cs="宋体"/>
          <w:sz w:val="24"/>
          <w:szCs w:val="24"/>
        </w:rPr>
      </w:pPr>
      <w:r>
        <w:rPr>
          <w:rFonts w:ascii="宋体" w:hAnsi="宋体" w:cs="宋体"/>
          <w:spacing w:val="-16"/>
          <w:sz w:val="24"/>
          <w:szCs w:val="24"/>
        </w:rPr>
        <w:t>在合</w:t>
      </w:r>
      <w:r>
        <w:rPr>
          <w:rFonts w:ascii="宋体" w:hAnsi="宋体" w:cs="宋体"/>
          <w:spacing w:val="-8"/>
          <w:sz w:val="24"/>
          <w:szCs w:val="24"/>
        </w:rPr>
        <w:t>同履行过程中，如果乙方遇到不能按时提供服务的情况，应及时以书面</w:t>
      </w:r>
      <w:r>
        <w:rPr>
          <w:rFonts w:ascii="宋体" w:hAnsi="宋体" w:cs="宋体"/>
          <w:spacing w:val="-14"/>
          <w:sz w:val="24"/>
          <w:szCs w:val="24"/>
        </w:rPr>
        <w:t>形式将</w:t>
      </w:r>
      <w:r>
        <w:rPr>
          <w:rFonts w:ascii="宋体" w:hAnsi="宋体" w:cs="宋体"/>
          <w:spacing w:val="-12"/>
          <w:sz w:val="24"/>
          <w:szCs w:val="24"/>
        </w:rPr>
        <w:t>不</w:t>
      </w:r>
      <w:r>
        <w:rPr>
          <w:rFonts w:ascii="宋体" w:hAnsi="宋体" w:cs="宋体"/>
          <w:spacing w:val="-7"/>
          <w:sz w:val="24"/>
          <w:szCs w:val="24"/>
        </w:rPr>
        <w:t>能按时提供服务的理由、预期延误时间通知甲方；甲方收到乙方通知后</w:t>
      </w:r>
      <w:r>
        <w:rPr>
          <w:rFonts w:hint="eastAsia" w:ascii="宋体" w:hAnsi="宋体" w:cs="宋体"/>
          <w:spacing w:val="-7"/>
          <w:sz w:val="24"/>
          <w:szCs w:val="24"/>
        </w:rPr>
        <w:t>,</w:t>
      </w:r>
      <w:r>
        <w:rPr>
          <w:rFonts w:ascii="宋体" w:hAnsi="宋体" w:cs="宋体"/>
          <w:sz w:val="24"/>
          <w:szCs w:val="24"/>
        </w:rPr>
        <w:t xml:space="preserve"> </w:t>
      </w:r>
      <w:r>
        <w:rPr>
          <w:rFonts w:ascii="宋体" w:hAnsi="宋体" w:cs="宋体"/>
          <w:spacing w:val="-2"/>
          <w:sz w:val="24"/>
          <w:szCs w:val="24"/>
        </w:rPr>
        <w:t>认为</w:t>
      </w:r>
      <w:r>
        <w:rPr>
          <w:rFonts w:ascii="宋体" w:hAnsi="宋体" w:cs="宋体"/>
          <w:spacing w:val="-1"/>
          <w:sz w:val="24"/>
          <w:szCs w:val="24"/>
        </w:rPr>
        <w:t>其理由正当的，可以书面形式酌情同意乙方可以延长履行的具体时间。</w:t>
      </w:r>
    </w:p>
    <w:p>
      <w:pPr>
        <w:spacing w:before="1" w:line="220" w:lineRule="auto"/>
        <w:ind w:left="477"/>
        <w:outlineLvl w:val="0"/>
        <w:rPr>
          <w:rFonts w:ascii="宋体" w:hAnsi="宋体" w:cs="宋体"/>
          <w:sz w:val="24"/>
          <w:szCs w:val="24"/>
        </w:rPr>
      </w:pPr>
      <w:r>
        <w:rPr>
          <w:rFonts w:ascii="宋体" w:hAnsi="宋体" w:cs="宋体"/>
          <w:spacing w:val="-1"/>
          <w:sz w:val="24"/>
          <w:szCs w:val="24"/>
        </w:rPr>
        <w:t>2.9 合同</w:t>
      </w:r>
      <w:r>
        <w:rPr>
          <w:rFonts w:ascii="宋体" w:hAnsi="宋体" w:cs="宋体"/>
          <w:sz w:val="24"/>
          <w:szCs w:val="24"/>
        </w:rPr>
        <w:t>变更</w:t>
      </w:r>
    </w:p>
    <w:p>
      <w:pPr>
        <w:spacing w:before="181" w:line="360" w:lineRule="auto"/>
        <w:ind w:left="39" w:right="65" w:firstLine="436"/>
        <w:rPr>
          <w:rFonts w:ascii="宋体" w:hAnsi="宋体" w:cs="宋体"/>
          <w:sz w:val="24"/>
          <w:szCs w:val="24"/>
        </w:rPr>
      </w:pPr>
      <w:r>
        <w:rPr>
          <w:rFonts w:ascii="宋体" w:hAnsi="宋体" w:cs="宋体"/>
          <w:spacing w:val="-2"/>
          <w:sz w:val="24"/>
          <w:szCs w:val="24"/>
        </w:rPr>
        <w:t>2.9.1 双方当事人协商一致，可以签订书面补充合</w:t>
      </w:r>
      <w:r>
        <w:rPr>
          <w:rFonts w:ascii="宋体" w:hAnsi="宋体" w:cs="宋体"/>
          <w:spacing w:val="-1"/>
          <w:sz w:val="24"/>
          <w:szCs w:val="24"/>
        </w:rPr>
        <w:t>同的形式变更合同，但不</w:t>
      </w:r>
      <w:r>
        <w:rPr>
          <w:rFonts w:ascii="宋体" w:hAnsi="宋体" w:cs="宋体"/>
          <w:sz w:val="24"/>
          <w:szCs w:val="24"/>
        </w:rPr>
        <w:t xml:space="preserve"> </w:t>
      </w:r>
      <w:r>
        <w:rPr>
          <w:rFonts w:ascii="宋体" w:hAnsi="宋体" w:cs="宋体"/>
          <w:spacing w:val="-8"/>
          <w:sz w:val="24"/>
          <w:szCs w:val="24"/>
        </w:rPr>
        <w:t>得违</w:t>
      </w:r>
      <w:r>
        <w:rPr>
          <w:rFonts w:ascii="宋体" w:hAnsi="宋体" w:cs="宋体"/>
          <w:spacing w:val="-6"/>
          <w:sz w:val="24"/>
          <w:szCs w:val="24"/>
        </w:rPr>
        <w:t>背</w:t>
      </w:r>
      <w:r>
        <w:rPr>
          <w:rFonts w:ascii="宋体" w:hAnsi="宋体" w:cs="宋体"/>
          <w:spacing w:val="-4"/>
          <w:sz w:val="24"/>
          <w:szCs w:val="24"/>
        </w:rPr>
        <w:t>采购文件确定的事项；</w:t>
      </w:r>
    </w:p>
    <w:p>
      <w:pPr>
        <w:spacing w:before="1" w:line="215" w:lineRule="auto"/>
        <w:ind w:left="475"/>
        <w:rPr>
          <w:rFonts w:ascii="宋体" w:hAnsi="宋体" w:cs="宋体"/>
          <w:sz w:val="24"/>
          <w:szCs w:val="24"/>
        </w:rPr>
      </w:pPr>
      <w:r>
        <w:rPr>
          <w:rFonts w:ascii="宋体" w:hAnsi="宋体" w:cs="宋体"/>
          <w:spacing w:val="-2"/>
          <w:sz w:val="24"/>
          <w:szCs w:val="24"/>
        </w:rPr>
        <w:t>2.9.2 合同继续履行将损害国家利益和社会公共</w:t>
      </w:r>
      <w:r>
        <w:rPr>
          <w:rFonts w:ascii="宋体" w:hAnsi="宋体" w:cs="宋体"/>
          <w:spacing w:val="-1"/>
          <w:sz w:val="24"/>
          <w:szCs w:val="24"/>
        </w:rPr>
        <w:t>利益的，双方当事人应当以</w:t>
      </w:r>
    </w:p>
    <w:p>
      <w:pPr>
        <w:sectPr>
          <w:headerReference r:id="rId12" w:type="default"/>
          <w:footerReference r:id="rId13" w:type="default"/>
          <w:pgSz w:w="11907" w:h="16839"/>
          <w:pgMar w:top="1118" w:right="1734" w:bottom="1233" w:left="1771" w:header="877" w:footer="982" w:gutter="0"/>
          <w:cols w:space="720" w:num="1"/>
        </w:sectPr>
      </w:pPr>
    </w:p>
    <w:p>
      <w:pPr>
        <w:spacing w:line="354" w:lineRule="auto"/>
      </w:pPr>
    </w:p>
    <w:p>
      <w:pPr>
        <w:spacing w:before="78" w:line="360" w:lineRule="auto"/>
        <w:ind w:left="41" w:right="10" w:firstLine="1"/>
        <w:rPr>
          <w:rFonts w:ascii="宋体" w:hAnsi="宋体" w:cs="宋体"/>
          <w:sz w:val="24"/>
          <w:szCs w:val="24"/>
        </w:rPr>
      </w:pPr>
      <w:r>
        <w:rPr>
          <w:rFonts w:ascii="宋体" w:hAnsi="宋体" w:cs="宋体"/>
          <w:spacing w:val="-8"/>
          <w:sz w:val="24"/>
          <w:szCs w:val="24"/>
        </w:rPr>
        <w:t>书面形式变更</w:t>
      </w:r>
      <w:r>
        <w:rPr>
          <w:rFonts w:ascii="宋体" w:hAnsi="宋体" w:cs="宋体"/>
          <w:spacing w:val="-5"/>
          <w:sz w:val="24"/>
          <w:szCs w:val="24"/>
        </w:rPr>
        <w:t>合</w:t>
      </w:r>
      <w:r>
        <w:rPr>
          <w:rFonts w:ascii="宋体" w:hAnsi="宋体" w:cs="宋体"/>
          <w:spacing w:val="-4"/>
          <w:sz w:val="24"/>
          <w:szCs w:val="24"/>
        </w:rPr>
        <w:t>同。有过错的一方应当承担赔偿责任， 双方当事人都有过错的，</w:t>
      </w:r>
      <w:r>
        <w:rPr>
          <w:rFonts w:ascii="宋体" w:hAnsi="宋体" w:cs="宋体"/>
          <w:sz w:val="24"/>
          <w:szCs w:val="24"/>
        </w:rPr>
        <w:t xml:space="preserve"> </w:t>
      </w:r>
      <w:r>
        <w:rPr>
          <w:rFonts w:ascii="宋体" w:hAnsi="宋体" w:cs="宋体"/>
          <w:spacing w:val="-7"/>
          <w:sz w:val="24"/>
          <w:szCs w:val="24"/>
        </w:rPr>
        <w:t>各</w:t>
      </w:r>
      <w:r>
        <w:rPr>
          <w:rFonts w:ascii="宋体" w:hAnsi="宋体" w:cs="宋体"/>
          <w:spacing w:val="-4"/>
          <w:sz w:val="24"/>
          <w:szCs w:val="24"/>
        </w:rPr>
        <w:t>自承担相应的责任。</w:t>
      </w:r>
    </w:p>
    <w:p>
      <w:pPr>
        <w:spacing w:line="218" w:lineRule="auto"/>
        <w:ind w:left="477"/>
        <w:outlineLvl w:val="0"/>
        <w:rPr>
          <w:rFonts w:ascii="宋体" w:hAnsi="宋体" w:cs="宋体"/>
          <w:sz w:val="24"/>
          <w:szCs w:val="24"/>
        </w:rPr>
      </w:pPr>
      <w:r>
        <w:rPr>
          <w:rFonts w:ascii="宋体" w:hAnsi="宋体" w:cs="宋体"/>
          <w:spacing w:val="-9"/>
          <w:sz w:val="24"/>
          <w:szCs w:val="24"/>
        </w:rPr>
        <w:t>2</w:t>
      </w:r>
      <w:r>
        <w:rPr>
          <w:rFonts w:ascii="宋体" w:hAnsi="宋体" w:cs="宋体"/>
          <w:spacing w:val="-5"/>
          <w:sz w:val="24"/>
          <w:szCs w:val="24"/>
        </w:rPr>
        <w:t>.10 合同转让和分包</w:t>
      </w:r>
    </w:p>
    <w:p>
      <w:pPr>
        <w:spacing w:before="184" w:line="360" w:lineRule="auto"/>
        <w:ind w:left="40" w:right="69" w:firstLine="433"/>
        <w:rPr>
          <w:rFonts w:ascii="宋体" w:hAnsi="宋体" w:cs="宋体"/>
          <w:sz w:val="24"/>
          <w:szCs w:val="24"/>
        </w:rPr>
      </w:pPr>
      <w:r>
        <w:rPr>
          <w:rFonts w:ascii="宋体" w:hAnsi="宋体" w:cs="宋体"/>
          <w:spacing w:val="-10"/>
          <w:sz w:val="24"/>
          <w:szCs w:val="24"/>
        </w:rPr>
        <w:t>合</w:t>
      </w:r>
      <w:r>
        <w:rPr>
          <w:rFonts w:ascii="宋体" w:hAnsi="宋体" w:cs="宋体"/>
          <w:spacing w:val="-8"/>
          <w:sz w:val="24"/>
          <w:szCs w:val="24"/>
        </w:rPr>
        <w:t>同</w:t>
      </w:r>
      <w:r>
        <w:rPr>
          <w:rFonts w:ascii="宋体" w:hAnsi="宋体" w:cs="宋体"/>
          <w:spacing w:val="-5"/>
          <w:sz w:val="24"/>
          <w:szCs w:val="24"/>
        </w:rPr>
        <w:t>的权利义务依法不得转让，但经甲方同意，乙方可以依法采取分包方式</w:t>
      </w:r>
      <w:r>
        <w:rPr>
          <w:rFonts w:ascii="宋体" w:hAnsi="宋体" w:cs="宋体"/>
          <w:spacing w:val="-18"/>
          <w:sz w:val="24"/>
          <w:szCs w:val="24"/>
        </w:rPr>
        <w:t>履</w:t>
      </w:r>
      <w:r>
        <w:rPr>
          <w:rFonts w:ascii="宋体" w:hAnsi="宋体" w:cs="宋体"/>
          <w:spacing w:val="-12"/>
          <w:sz w:val="24"/>
          <w:szCs w:val="24"/>
        </w:rPr>
        <w:t>行</w:t>
      </w:r>
      <w:r>
        <w:rPr>
          <w:rFonts w:ascii="宋体" w:hAnsi="宋体" w:cs="宋体"/>
          <w:spacing w:val="-9"/>
          <w:sz w:val="24"/>
          <w:szCs w:val="24"/>
        </w:rPr>
        <w:t>合同，即： 依法可以将合同项下的部分非主体、非关键性工作分包给他人完</w:t>
      </w:r>
      <w:r>
        <w:rPr>
          <w:rFonts w:ascii="宋体" w:hAnsi="宋体" w:cs="宋体"/>
          <w:spacing w:val="-12"/>
          <w:sz w:val="24"/>
          <w:szCs w:val="24"/>
        </w:rPr>
        <w:t>成</w:t>
      </w:r>
      <w:r>
        <w:rPr>
          <w:rFonts w:ascii="宋体" w:hAnsi="宋体" w:cs="宋体"/>
          <w:spacing w:val="-8"/>
          <w:sz w:val="24"/>
          <w:szCs w:val="24"/>
        </w:rPr>
        <w:t>，</w:t>
      </w:r>
      <w:r>
        <w:rPr>
          <w:rFonts w:ascii="宋体" w:hAnsi="宋体" w:cs="宋体"/>
          <w:spacing w:val="-6"/>
          <w:sz w:val="24"/>
          <w:szCs w:val="24"/>
        </w:rPr>
        <w:t>接受分包的人应当具备相应的资格条件，并不得再次分包，且乙方应就分包</w:t>
      </w:r>
      <w:r>
        <w:rPr>
          <w:rFonts w:ascii="宋体" w:hAnsi="宋体" w:cs="宋体"/>
          <w:spacing w:val="-2"/>
          <w:sz w:val="24"/>
          <w:szCs w:val="24"/>
        </w:rPr>
        <w:t>项目向甲方负责，并与分包供应</w:t>
      </w:r>
      <w:r>
        <w:rPr>
          <w:rFonts w:ascii="宋体" w:hAnsi="宋体" w:cs="宋体"/>
          <w:spacing w:val="-1"/>
          <w:sz w:val="24"/>
          <w:szCs w:val="24"/>
        </w:rPr>
        <w:t>商就分包项目向甲方承担连带责任。</w:t>
      </w:r>
    </w:p>
    <w:p>
      <w:pPr>
        <w:spacing w:line="219" w:lineRule="auto"/>
        <w:ind w:left="477"/>
        <w:outlineLvl w:val="0"/>
        <w:rPr>
          <w:rFonts w:ascii="宋体" w:hAnsi="宋体" w:cs="宋体"/>
          <w:sz w:val="24"/>
          <w:szCs w:val="24"/>
        </w:rPr>
      </w:pPr>
      <w:r>
        <w:rPr>
          <w:rFonts w:ascii="宋体" w:hAnsi="宋体" w:cs="宋体"/>
          <w:spacing w:val="-1"/>
          <w:sz w:val="24"/>
          <w:szCs w:val="24"/>
        </w:rPr>
        <w:t>2.11 不</w:t>
      </w:r>
      <w:r>
        <w:rPr>
          <w:rFonts w:ascii="宋体" w:hAnsi="宋体" w:cs="宋体"/>
          <w:sz w:val="24"/>
          <w:szCs w:val="24"/>
        </w:rPr>
        <w:t>可抗力</w:t>
      </w:r>
    </w:p>
    <w:p>
      <w:pPr>
        <w:spacing w:before="183" w:line="360" w:lineRule="auto"/>
        <w:ind w:left="39" w:right="72" w:firstLine="436"/>
        <w:rPr>
          <w:rFonts w:ascii="宋体" w:hAnsi="宋体" w:cs="宋体"/>
          <w:sz w:val="24"/>
          <w:szCs w:val="24"/>
        </w:rPr>
      </w:pPr>
      <w:r>
        <w:rPr>
          <w:rFonts w:ascii="宋体" w:hAnsi="宋体" w:cs="宋体"/>
          <w:spacing w:val="-11"/>
          <w:sz w:val="24"/>
          <w:szCs w:val="24"/>
        </w:rPr>
        <w:t>2.11.1 如果任何一方遭遇法律规定的不可抗力， 致使合同履行受阻时， 履</w:t>
      </w:r>
      <w:r>
        <w:rPr>
          <w:rFonts w:ascii="宋体" w:hAnsi="宋体" w:cs="宋体"/>
          <w:spacing w:val="-5"/>
          <w:sz w:val="24"/>
          <w:szCs w:val="24"/>
        </w:rPr>
        <w:t>行</w:t>
      </w:r>
      <w:r>
        <w:rPr>
          <w:rFonts w:ascii="宋体" w:hAnsi="宋体" w:cs="宋体"/>
          <w:spacing w:val="-1"/>
          <w:sz w:val="24"/>
          <w:szCs w:val="24"/>
        </w:rPr>
        <w:t>合同的期限应予延长，延</w:t>
      </w:r>
      <w:r>
        <w:rPr>
          <w:rFonts w:ascii="宋体" w:hAnsi="宋体" w:cs="宋体"/>
          <w:sz w:val="24"/>
          <w:szCs w:val="24"/>
        </w:rPr>
        <w:t>长的期限应相当于不可抗力所影响的时间；</w:t>
      </w:r>
    </w:p>
    <w:p>
      <w:pPr>
        <w:spacing w:before="1" w:line="215" w:lineRule="auto"/>
        <w:ind w:left="475"/>
        <w:rPr>
          <w:rFonts w:ascii="宋体" w:hAnsi="宋体" w:cs="宋体"/>
          <w:sz w:val="24"/>
          <w:szCs w:val="24"/>
        </w:rPr>
      </w:pPr>
      <w:r>
        <w:rPr>
          <w:rFonts w:ascii="宋体" w:hAnsi="宋体" w:cs="宋体"/>
          <w:spacing w:val="-6"/>
          <w:sz w:val="24"/>
          <w:szCs w:val="24"/>
        </w:rPr>
        <w:t>2.11.2 因</w:t>
      </w:r>
      <w:r>
        <w:rPr>
          <w:rFonts w:ascii="宋体" w:hAnsi="宋体" w:cs="宋体"/>
          <w:spacing w:val="-3"/>
          <w:sz w:val="24"/>
          <w:szCs w:val="24"/>
        </w:rPr>
        <w:t>不可抗力致使不能实现合同目的的，当事人可以解除合同；</w:t>
      </w:r>
    </w:p>
    <w:p>
      <w:pPr>
        <w:spacing w:before="186" w:line="353" w:lineRule="auto"/>
        <w:ind w:left="43" w:right="68" w:firstLine="431"/>
        <w:rPr>
          <w:rFonts w:ascii="宋体" w:hAnsi="宋体" w:cs="宋体"/>
          <w:sz w:val="24"/>
          <w:szCs w:val="24"/>
        </w:rPr>
      </w:pPr>
      <w:r>
        <w:rPr>
          <w:rFonts w:ascii="宋体" w:hAnsi="宋体" w:cs="宋体"/>
          <w:spacing w:val="-18"/>
          <w:sz w:val="24"/>
          <w:szCs w:val="24"/>
        </w:rPr>
        <w:t>2</w:t>
      </w:r>
      <w:r>
        <w:rPr>
          <w:rFonts w:ascii="宋体" w:hAnsi="宋体" w:cs="宋体"/>
          <w:spacing w:val="-17"/>
          <w:sz w:val="24"/>
          <w:szCs w:val="24"/>
        </w:rPr>
        <w:t>.</w:t>
      </w:r>
      <w:r>
        <w:rPr>
          <w:rFonts w:ascii="宋体" w:hAnsi="宋体" w:cs="宋体"/>
          <w:spacing w:val="-9"/>
          <w:sz w:val="24"/>
          <w:szCs w:val="24"/>
        </w:rPr>
        <w:t>11.3 因不可抗力致使合同有变更必要的， 双方当事人应在</w:t>
      </w:r>
      <w:r>
        <w:rPr>
          <w:rFonts w:ascii="宋体" w:hAnsi="宋体" w:cs="宋体"/>
          <w:spacing w:val="-3"/>
          <w:sz w:val="24"/>
          <w:szCs w:val="24"/>
          <w:u w:val="single"/>
        </w:rPr>
        <w:t>合同专用条款</w:t>
      </w:r>
      <w:r>
        <w:rPr>
          <w:rFonts w:ascii="宋体" w:hAnsi="宋体" w:cs="宋体"/>
          <w:spacing w:val="-3"/>
          <w:sz w:val="24"/>
          <w:szCs w:val="24"/>
        </w:rPr>
        <w:t>约</w:t>
      </w:r>
      <w:r>
        <w:rPr>
          <w:rFonts w:ascii="宋体" w:hAnsi="宋体" w:cs="宋体"/>
          <w:spacing w:val="-2"/>
          <w:sz w:val="24"/>
          <w:szCs w:val="24"/>
        </w:rPr>
        <w:t>定时</w:t>
      </w:r>
      <w:r>
        <w:rPr>
          <w:rFonts w:ascii="宋体" w:hAnsi="宋体" w:cs="宋体"/>
          <w:spacing w:val="-1"/>
          <w:sz w:val="24"/>
          <w:szCs w:val="24"/>
        </w:rPr>
        <w:t>间内以书面形式变更合同；</w:t>
      </w:r>
    </w:p>
    <w:p>
      <w:pPr>
        <w:spacing w:before="2" w:line="350" w:lineRule="auto"/>
        <w:ind w:left="42" w:right="68" w:firstLine="432"/>
        <w:rPr>
          <w:rFonts w:ascii="宋体" w:hAnsi="宋体" w:cs="宋体"/>
          <w:sz w:val="24"/>
          <w:szCs w:val="24"/>
        </w:rPr>
      </w:pPr>
      <w:r>
        <w:rPr>
          <w:rFonts w:ascii="宋体" w:hAnsi="宋体" w:cs="宋体"/>
          <w:spacing w:val="-12"/>
          <w:sz w:val="24"/>
          <w:szCs w:val="24"/>
        </w:rPr>
        <w:t>2.</w:t>
      </w:r>
      <w:r>
        <w:rPr>
          <w:rFonts w:ascii="宋体" w:hAnsi="宋体" w:cs="宋体"/>
          <w:spacing w:val="-11"/>
          <w:sz w:val="24"/>
          <w:szCs w:val="24"/>
        </w:rPr>
        <w:t>1</w:t>
      </w:r>
      <w:r>
        <w:rPr>
          <w:rFonts w:ascii="宋体" w:hAnsi="宋体" w:cs="宋体"/>
          <w:spacing w:val="-6"/>
          <w:sz w:val="24"/>
          <w:szCs w:val="24"/>
        </w:rPr>
        <w:t>1.4 受不可抗力影响的一方在不可抗力发生后，应在</w:t>
      </w:r>
      <w:r>
        <w:rPr>
          <w:rFonts w:ascii="宋体" w:hAnsi="宋体" w:cs="宋体"/>
          <w:spacing w:val="-9"/>
          <w:sz w:val="24"/>
          <w:szCs w:val="24"/>
          <w:u w:val="single"/>
        </w:rPr>
        <w:t>合同专用条款</w:t>
      </w:r>
      <w:r>
        <w:rPr>
          <w:rFonts w:ascii="宋体" w:hAnsi="宋体" w:cs="宋体"/>
          <w:spacing w:val="-6"/>
          <w:sz w:val="24"/>
          <w:szCs w:val="24"/>
        </w:rPr>
        <w:t>约定时</w:t>
      </w:r>
      <w:r>
        <w:rPr>
          <w:rFonts w:ascii="宋体" w:hAnsi="宋体" w:cs="宋体"/>
          <w:sz w:val="24"/>
          <w:szCs w:val="24"/>
        </w:rPr>
        <w:t xml:space="preserve"> </w:t>
      </w:r>
      <w:r>
        <w:rPr>
          <w:rFonts w:ascii="宋体" w:hAnsi="宋体" w:cs="宋体"/>
          <w:spacing w:val="-14"/>
          <w:sz w:val="24"/>
          <w:szCs w:val="24"/>
        </w:rPr>
        <w:t>间</w:t>
      </w:r>
      <w:r>
        <w:rPr>
          <w:rFonts w:ascii="宋体" w:hAnsi="宋体" w:cs="宋体"/>
          <w:spacing w:val="-11"/>
          <w:sz w:val="24"/>
          <w:szCs w:val="24"/>
        </w:rPr>
        <w:t>内以书面形式通知对方当事人， 并在</w:t>
      </w:r>
      <w:r>
        <w:rPr>
          <w:rFonts w:ascii="宋体" w:hAnsi="宋体" w:cs="宋体"/>
          <w:spacing w:val="-6"/>
          <w:sz w:val="24"/>
          <w:szCs w:val="24"/>
          <w:u w:val="single"/>
        </w:rPr>
        <w:t>合同专用条款</w:t>
      </w:r>
      <w:r>
        <w:rPr>
          <w:rFonts w:ascii="宋体" w:hAnsi="宋体" w:cs="宋体"/>
          <w:spacing w:val="-11"/>
          <w:sz w:val="24"/>
          <w:szCs w:val="24"/>
        </w:rPr>
        <w:t>约定时间内， 将有关部门出</w:t>
      </w:r>
      <w:r>
        <w:rPr>
          <w:rFonts w:ascii="宋体" w:hAnsi="宋体" w:cs="宋体"/>
          <w:spacing w:val="-1"/>
          <w:sz w:val="24"/>
          <w:szCs w:val="24"/>
        </w:rPr>
        <w:t>具的证明文件送达对方当事人。</w:t>
      </w:r>
    </w:p>
    <w:p>
      <w:pPr>
        <w:spacing w:before="1" w:line="218" w:lineRule="auto"/>
        <w:ind w:left="477"/>
        <w:outlineLvl w:val="0"/>
        <w:rPr>
          <w:rFonts w:ascii="宋体" w:hAnsi="宋体" w:cs="宋体"/>
          <w:sz w:val="24"/>
          <w:szCs w:val="24"/>
        </w:rPr>
      </w:pPr>
      <w:r>
        <w:rPr>
          <w:rFonts w:ascii="宋体" w:hAnsi="宋体" w:cs="宋体"/>
          <w:spacing w:val="-10"/>
          <w:sz w:val="24"/>
          <w:szCs w:val="24"/>
        </w:rPr>
        <w:t>2</w:t>
      </w:r>
      <w:r>
        <w:rPr>
          <w:rFonts w:ascii="宋体" w:hAnsi="宋体" w:cs="宋体"/>
          <w:spacing w:val="-9"/>
          <w:sz w:val="24"/>
          <w:szCs w:val="24"/>
        </w:rPr>
        <w:t>.12 税费</w:t>
      </w:r>
    </w:p>
    <w:p>
      <w:pPr>
        <w:spacing w:before="183" w:line="219" w:lineRule="auto"/>
        <w:ind w:left="477"/>
        <w:rPr>
          <w:rFonts w:ascii="宋体" w:hAnsi="宋体" w:cs="宋体"/>
          <w:sz w:val="24"/>
          <w:szCs w:val="24"/>
        </w:rPr>
      </w:pPr>
      <w:r>
        <w:rPr>
          <w:rFonts w:ascii="宋体" w:hAnsi="宋体" w:cs="宋体"/>
          <w:spacing w:val="-1"/>
          <w:sz w:val="24"/>
          <w:szCs w:val="24"/>
        </w:rPr>
        <w:t>与合同有关的一切税费，均按</w:t>
      </w:r>
      <w:r>
        <w:rPr>
          <w:rFonts w:ascii="宋体" w:hAnsi="宋体" w:cs="宋体"/>
          <w:sz w:val="24"/>
          <w:szCs w:val="24"/>
        </w:rPr>
        <w:t>照中华人民共和国法律的相关规定缴纳。</w:t>
      </w:r>
    </w:p>
    <w:p>
      <w:pPr>
        <w:spacing w:before="183" w:line="220" w:lineRule="auto"/>
        <w:ind w:left="477"/>
        <w:outlineLvl w:val="0"/>
        <w:rPr>
          <w:rFonts w:ascii="宋体" w:hAnsi="宋体" w:cs="宋体"/>
          <w:sz w:val="24"/>
          <w:szCs w:val="24"/>
        </w:rPr>
      </w:pPr>
      <w:r>
        <w:rPr>
          <w:rFonts w:ascii="宋体" w:hAnsi="宋体" w:cs="宋体"/>
          <w:spacing w:val="-10"/>
          <w:sz w:val="24"/>
          <w:szCs w:val="24"/>
        </w:rPr>
        <w:t>2</w:t>
      </w:r>
      <w:r>
        <w:rPr>
          <w:rFonts w:ascii="宋体" w:hAnsi="宋体" w:cs="宋体"/>
          <w:spacing w:val="-7"/>
          <w:sz w:val="24"/>
          <w:szCs w:val="24"/>
        </w:rPr>
        <w:t>.13 乙方破产</w:t>
      </w:r>
    </w:p>
    <w:p>
      <w:pPr>
        <w:spacing w:before="183" w:line="360" w:lineRule="auto"/>
        <w:ind w:left="37" w:right="69" w:firstLine="439"/>
        <w:rPr>
          <w:rFonts w:ascii="宋体" w:hAnsi="宋体" w:cs="宋体"/>
          <w:sz w:val="24"/>
          <w:szCs w:val="24"/>
        </w:rPr>
      </w:pPr>
      <w:r>
        <w:rPr>
          <w:rFonts w:ascii="宋体" w:hAnsi="宋体" w:cs="宋体"/>
          <w:spacing w:val="-10"/>
          <w:sz w:val="24"/>
          <w:szCs w:val="24"/>
        </w:rPr>
        <w:t>如果</w:t>
      </w:r>
      <w:r>
        <w:rPr>
          <w:rFonts w:ascii="宋体" w:hAnsi="宋体" w:cs="宋体"/>
          <w:spacing w:val="-7"/>
          <w:sz w:val="24"/>
          <w:szCs w:val="24"/>
        </w:rPr>
        <w:t>乙</w:t>
      </w:r>
      <w:r>
        <w:rPr>
          <w:rFonts w:ascii="宋体" w:hAnsi="宋体" w:cs="宋体"/>
          <w:spacing w:val="-5"/>
          <w:sz w:val="24"/>
          <w:szCs w:val="24"/>
        </w:rPr>
        <w:t>方破产导致合同无法履行时，甲方可以书面形式通知乙方终止合同且</w:t>
      </w:r>
      <w:r>
        <w:rPr>
          <w:rFonts w:ascii="宋体" w:hAnsi="宋体" w:cs="宋体"/>
          <w:spacing w:val="-3"/>
          <w:sz w:val="24"/>
          <w:szCs w:val="24"/>
        </w:rPr>
        <w:t>不给予乙方任何补偿和赔偿，但合同的终止不损害或不影响甲方已经采取或将</w:t>
      </w:r>
      <w:r>
        <w:rPr>
          <w:rFonts w:ascii="宋体" w:hAnsi="宋体" w:cs="宋体"/>
          <w:sz w:val="24"/>
          <w:szCs w:val="24"/>
        </w:rPr>
        <w:t>要</w:t>
      </w:r>
      <w:r>
        <w:rPr>
          <w:rFonts w:ascii="宋体" w:hAnsi="宋体" w:cs="宋体"/>
          <w:spacing w:val="-1"/>
          <w:sz w:val="24"/>
          <w:szCs w:val="24"/>
        </w:rPr>
        <w:t>采取的任何要求乙</w:t>
      </w:r>
      <w:r>
        <w:rPr>
          <w:rFonts w:ascii="宋体" w:hAnsi="宋体" w:cs="宋体"/>
          <w:sz w:val="24"/>
          <w:szCs w:val="24"/>
        </w:rPr>
        <w:t>方支付违约金、赔偿损失等的行动或补救措施的权利。</w:t>
      </w:r>
    </w:p>
    <w:p>
      <w:pPr>
        <w:spacing w:line="220" w:lineRule="auto"/>
        <w:ind w:left="477"/>
        <w:outlineLvl w:val="0"/>
        <w:rPr>
          <w:rFonts w:ascii="宋体" w:hAnsi="宋体" w:cs="宋体"/>
          <w:sz w:val="24"/>
          <w:szCs w:val="24"/>
        </w:rPr>
      </w:pPr>
      <w:r>
        <w:rPr>
          <w:rFonts w:ascii="宋体" w:hAnsi="宋体" w:cs="宋体"/>
          <w:spacing w:val="-1"/>
          <w:sz w:val="24"/>
          <w:szCs w:val="24"/>
        </w:rPr>
        <w:t>2</w:t>
      </w:r>
      <w:r>
        <w:rPr>
          <w:rFonts w:ascii="宋体" w:hAnsi="宋体" w:cs="宋体"/>
          <w:sz w:val="24"/>
          <w:szCs w:val="24"/>
        </w:rPr>
        <w:t>.14 合同中止、终止</w:t>
      </w:r>
    </w:p>
    <w:p>
      <w:pPr>
        <w:spacing w:before="182" w:line="220" w:lineRule="auto"/>
        <w:ind w:left="475"/>
        <w:rPr>
          <w:rFonts w:ascii="宋体" w:hAnsi="宋体" w:cs="宋体"/>
          <w:sz w:val="24"/>
          <w:szCs w:val="24"/>
        </w:rPr>
      </w:pPr>
      <w:r>
        <w:rPr>
          <w:rFonts w:ascii="宋体" w:hAnsi="宋体" w:cs="宋体"/>
          <w:spacing w:val="-5"/>
          <w:sz w:val="24"/>
          <w:szCs w:val="24"/>
        </w:rPr>
        <w:t>2.14.1 双方当事人不得擅自中止或者终止合同；</w:t>
      </w:r>
    </w:p>
    <w:p>
      <w:pPr>
        <w:spacing w:before="182" w:line="216" w:lineRule="auto"/>
        <w:ind w:left="475"/>
        <w:rPr>
          <w:rFonts w:ascii="宋体" w:hAnsi="宋体" w:cs="宋体"/>
          <w:sz w:val="24"/>
          <w:szCs w:val="24"/>
        </w:rPr>
      </w:pPr>
      <w:r>
        <w:rPr>
          <w:rFonts w:ascii="宋体" w:hAnsi="宋体" w:cs="宋体"/>
          <w:spacing w:val="-8"/>
          <w:sz w:val="24"/>
          <w:szCs w:val="24"/>
        </w:rPr>
        <w:t>2.14.2 合同继续履行将损害国家利益和社会公共利益的， 双方当事人应当</w:t>
      </w:r>
      <w:r>
        <w:rPr>
          <w:rFonts w:ascii="宋体" w:hAnsi="宋体" w:cs="宋体"/>
          <w:spacing w:val="-4"/>
          <w:sz w:val="24"/>
          <w:szCs w:val="24"/>
        </w:rPr>
        <w:t>中</w:t>
      </w:r>
      <w:r>
        <w:rPr>
          <w:rFonts w:ascii="宋体" w:hAnsi="宋体" w:cs="宋体"/>
          <w:spacing w:val="-18"/>
          <w:sz w:val="24"/>
          <w:szCs w:val="24"/>
        </w:rPr>
        <w:t>止</w:t>
      </w:r>
      <w:r>
        <w:rPr>
          <w:rFonts w:ascii="宋体" w:hAnsi="宋体" w:cs="宋体"/>
          <w:spacing w:val="-11"/>
          <w:sz w:val="24"/>
          <w:szCs w:val="24"/>
        </w:rPr>
        <w:t>或</w:t>
      </w:r>
      <w:r>
        <w:rPr>
          <w:rFonts w:ascii="宋体" w:hAnsi="宋体" w:cs="宋体"/>
          <w:spacing w:val="-9"/>
          <w:sz w:val="24"/>
          <w:szCs w:val="24"/>
        </w:rPr>
        <w:t>者终止合同。有过错的一方应当承担赔偿责任，双方当事人都有过错的， 各</w:t>
      </w:r>
      <w:r>
        <w:rPr>
          <w:rFonts w:ascii="宋体" w:hAnsi="宋体" w:cs="宋体"/>
          <w:spacing w:val="-11"/>
          <w:sz w:val="24"/>
          <w:szCs w:val="24"/>
        </w:rPr>
        <w:t>自</w:t>
      </w:r>
      <w:r>
        <w:rPr>
          <w:rFonts w:ascii="宋体" w:hAnsi="宋体" w:cs="宋体"/>
          <w:spacing w:val="-8"/>
          <w:sz w:val="24"/>
          <w:szCs w:val="24"/>
        </w:rPr>
        <w:t>承担相应的责任。</w:t>
      </w:r>
    </w:p>
    <w:p>
      <w:pPr>
        <w:spacing w:line="219" w:lineRule="auto"/>
        <w:ind w:left="477"/>
        <w:outlineLvl w:val="0"/>
        <w:rPr>
          <w:rFonts w:ascii="宋体" w:hAnsi="宋体" w:cs="宋体"/>
          <w:sz w:val="24"/>
          <w:szCs w:val="24"/>
        </w:rPr>
      </w:pPr>
      <w:r>
        <w:rPr>
          <w:rFonts w:ascii="宋体" w:hAnsi="宋体" w:cs="宋体"/>
          <w:spacing w:val="-1"/>
          <w:sz w:val="24"/>
          <w:szCs w:val="24"/>
        </w:rPr>
        <w:t>2.15</w:t>
      </w:r>
      <w:r>
        <w:rPr>
          <w:rFonts w:ascii="宋体" w:hAnsi="宋体" w:cs="宋体"/>
          <w:sz w:val="24"/>
          <w:szCs w:val="24"/>
        </w:rPr>
        <w:t xml:space="preserve"> 检验和验收</w:t>
      </w:r>
    </w:p>
    <w:p>
      <w:pPr>
        <w:spacing w:before="182" w:line="211" w:lineRule="auto"/>
        <w:ind w:left="475"/>
        <w:rPr>
          <w:rFonts w:ascii="宋体" w:hAnsi="宋体" w:cs="宋体"/>
          <w:spacing w:val="-5"/>
          <w:sz w:val="24"/>
          <w:szCs w:val="24"/>
          <w:u w:val="single"/>
        </w:rPr>
      </w:pPr>
      <w:r>
        <w:rPr>
          <w:rFonts w:ascii="宋体" w:hAnsi="宋体" w:cs="宋体"/>
          <w:spacing w:val="-10"/>
          <w:sz w:val="24"/>
          <w:szCs w:val="24"/>
        </w:rPr>
        <w:t>2.1</w:t>
      </w:r>
      <w:r>
        <w:rPr>
          <w:rFonts w:ascii="宋体" w:hAnsi="宋体" w:cs="宋体"/>
          <w:spacing w:val="-6"/>
          <w:sz w:val="24"/>
          <w:szCs w:val="24"/>
        </w:rPr>
        <w:t>5</w:t>
      </w:r>
      <w:r>
        <w:rPr>
          <w:rFonts w:ascii="宋体" w:hAnsi="宋体" w:cs="宋体"/>
          <w:spacing w:val="-5"/>
          <w:sz w:val="24"/>
          <w:szCs w:val="24"/>
        </w:rPr>
        <w:t>.1 乙方按照</w:t>
      </w:r>
      <w:r>
        <w:rPr>
          <w:rFonts w:ascii="宋体" w:hAnsi="宋体" w:cs="宋体"/>
          <w:sz w:val="24"/>
          <w:szCs w:val="24"/>
          <w:u w:val="single"/>
        </w:rPr>
        <w:t>合同专用条款</w:t>
      </w:r>
      <w:r>
        <w:rPr>
          <w:rFonts w:ascii="宋体" w:hAnsi="宋体" w:cs="宋体"/>
          <w:spacing w:val="-5"/>
          <w:sz w:val="24"/>
          <w:szCs w:val="24"/>
        </w:rPr>
        <w:t>的约定，定期提交服务报告，甲方按照</w:t>
      </w:r>
      <w:r>
        <w:rPr>
          <w:rFonts w:ascii="宋体" w:hAnsi="宋体" w:cs="宋体"/>
          <w:spacing w:val="-5"/>
          <w:sz w:val="24"/>
          <w:szCs w:val="24"/>
          <w:u w:val="single"/>
        </w:rPr>
        <w:t>合同专</w:t>
      </w:r>
    </w:p>
    <w:p>
      <w:pPr>
        <w:rPr>
          <w:rFonts w:ascii="宋体" w:hAnsi="宋体" w:cs="宋体"/>
          <w:spacing w:val="-5"/>
          <w:sz w:val="24"/>
          <w:szCs w:val="24"/>
          <w:u w:val="single"/>
        </w:rPr>
        <w:sectPr>
          <w:headerReference r:id="rId14" w:type="default"/>
          <w:footerReference r:id="rId15" w:type="default"/>
          <w:pgSz w:w="11907" w:h="16839"/>
          <w:pgMar w:top="1118" w:right="1729" w:bottom="1233" w:left="1771" w:header="877" w:footer="982" w:gutter="0"/>
          <w:cols w:space="720" w:num="1"/>
        </w:sectPr>
      </w:pPr>
    </w:p>
    <w:p>
      <w:pPr>
        <w:spacing w:before="82" w:line="212" w:lineRule="auto"/>
        <w:ind w:left="28"/>
        <w:rPr>
          <w:rFonts w:ascii="宋体" w:hAnsi="宋体" w:cs="宋体"/>
          <w:sz w:val="24"/>
          <w:szCs w:val="24"/>
        </w:rPr>
      </w:pPr>
      <w:r>
        <w:rPr>
          <w:rFonts w:ascii="宋体" w:hAnsi="宋体" w:cs="宋体"/>
          <w:spacing w:val="-5"/>
          <w:sz w:val="24"/>
          <w:szCs w:val="24"/>
          <w:u w:val="single"/>
        </w:rPr>
        <w:t>用条款</w:t>
      </w:r>
      <w:r>
        <w:rPr>
          <w:rFonts w:ascii="宋体" w:hAnsi="宋体" w:cs="宋体"/>
          <w:spacing w:val="-2"/>
          <w:sz w:val="24"/>
          <w:szCs w:val="24"/>
        </w:rPr>
        <w:t>的约定进行定期验收；</w:t>
      </w:r>
    </w:p>
    <w:p>
      <w:pPr>
        <w:spacing w:before="180" w:line="360" w:lineRule="auto"/>
        <w:ind w:left="36" w:right="67" w:firstLine="439"/>
        <w:rPr>
          <w:rFonts w:ascii="宋体" w:hAnsi="宋体" w:cs="宋体"/>
          <w:sz w:val="24"/>
          <w:szCs w:val="24"/>
        </w:rPr>
      </w:pPr>
      <w:r>
        <w:rPr>
          <w:rFonts w:ascii="宋体" w:hAnsi="宋体" w:cs="宋体"/>
          <w:spacing w:val="-10"/>
          <w:sz w:val="24"/>
          <w:szCs w:val="24"/>
        </w:rPr>
        <w:t>2.</w:t>
      </w:r>
      <w:r>
        <w:rPr>
          <w:rFonts w:ascii="宋体" w:hAnsi="宋体" w:cs="宋体"/>
          <w:spacing w:val="-7"/>
          <w:sz w:val="24"/>
          <w:szCs w:val="24"/>
        </w:rPr>
        <w:t>1</w:t>
      </w:r>
      <w:r>
        <w:rPr>
          <w:rFonts w:ascii="宋体" w:hAnsi="宋体" w:cs="宋体"/>
          <w:spacing w:val="-5"/>
          <w:sz w:val="24"/>
          <w:szCs w:val="24"/>
        </w:rPr>
        <w:t>5.2 合同期满或者履行完毕后，甲方有权组织(包括依法邀请国家认可的</w:t>
      </w:r>
      <w:r>
        <w:rPr>
          <w:rFonts w:ascii="宋体" w:hAnsi="宋体" w:cs="宋体"/>
          <w:spacing w:val="-12"/>
          <w:sz w:val="24"/>
          <w:szCs w:val="24"/>
        </w:rPr>
        <w:t>质量检测机构参加) 对乙方履约的验收， 即：按照合同约定的标准，组织对乙</w:t>
      </w:r>
      <w:r>
        <w:rPr>
          <w:rFonts w:ascii="宋体" w:hAnsi="宋体" w:cs="宋体"/>
          <w:spacing w:val="-8"/>
          <w:sz w:val="24"/>
          <w:szCs w:val="24"/>
        </w:rPr>
        <w:t>方</w:t>
      </w:r>
      <w:r>
        <w:rPr>
          <w:rFonts w:ascii="宋体" w:hAnsi="宋体" w:cs="宋体"/>
          <w:spacing w:val="-18"/>
          <w:sz w:val="24"/>
          <w:szCs w:val="24"/>
        </w:rPr>
        <w:t>履</w:t>
      </w:r>
      <w:r>
        <w:rPr>
          <w:rFonts w:ascii="宋体" w:hAnsi="宋体" w:cs="宋体"/>
          <w:spacing w:val="-12"/>
          <w:sz w:val="24"/>
          <w:szCs w:val="24"/>
        </w:rPr>
        <w:t>约情况的验收，并出具验收书；向社会公众提供的公共服务项目，验收时应当</w:t>
      </w:r>
      <w:r>
        <w:rPr>
          <w:rFonts w:ascii="宋体" w:hAnsi="宋体" w:cs="宋体"/>
          <w:spacing w:val="-4"/>
          <w:sz w:val="24"/>
          <w:szCs w:val="24"/>
        </w:rPr>
        <w:t>邀请服务对</w:t>
      </w:r>
      <w:r>
        <w:rPr>
          <w:rFonts w:ascii="宋体" w:hAnsi="宋体" w:cs="宋体"/>
          <w:spacing w:val="-2"/>
          <w:sz w:val="24"/>
          <w:szCs w:val="24"/>
        </w:rPr>
        <w:t>象参与并出具意见，验收结果应当向社会公告；</w:t>
      </w:r>
    </w:p>
    <w:p>
      <w:pPr>
        <w:spacing w:before="1" w:line="345" w:lineRule="auto"/>
        <w:ind w:left="28" w:firstLine="446"/>
        <w:rPr>
          <w:rFonts w:ascii="宋体" w:hAnsi="宋体" w:cs="宋体"/>
          <w:sz w:val="25"/>
          <w:szCs w:val="25"/>
        </w:rPr>
      </w:pPr>
      <w:r>
        <w:rPr>
          <w:rFonts w:ascii="宋体" w:hAnsi="宋体" w:cs="宋体"/>
          <w:spacing w:val="-4"/>
          <w:sz w:val="24"/>
          <w:szCs w:val="24"/>
        </w:rPr>
        <w:t>2.15.3 检验和验收标准、程序等具体内容以及前述验收书的效力详见</w:t>
      </w:r>
      <w:r>
        <w:rPr>
          <w:rFonts w:ascii="宋体" w:hAnsi="宋体" w:cs="宋体"/>
          <w:spacing w:val="-12"/>
          <w:sz w:val="24"/>
          <w:szCs w:val="24"/>
          <w:u w:val="single"/>
        </w:rPr>
        <w:t>合同专 用条款。</w:t>
      </w:r>
    </w:p>
    <w:p>
      <w:pPr>
        <w:spacing w:line="219" w:lineRule="auto"/>
        <w:ind w:left="477"/>
        <w:outlineLvl w:val="0"/>
        <w:rPr>
          <w:rFonts w:ascii="宋体" w:hAnsi="宋体" w:cs="宋体"/>
          <w:sz w:val="24"/>
          <w:szCs w:val="24"/>
        </w:rPr>
      </w:pPr>
      <w:r>
        <w:rPr>
          <w:rFonts w:ascii="宋体" w:hAnsi="宋体" w:cs="宋体"/>
          <w:spacing w:val="-6"/>
          <w:sz w:val="24"/>
          <w:szCs w:val="24"/>
        </w:rPr>
        <w:t>2</w:t>
      </w:r>
      <w:r>
        <w:rPr>
          <w:rFonts w:ascii="宋体" w:hAnsi="宋体" w:cs="宋体"/>
          <w:spacing w:val="-4"/>
          <w:sz w:val="24"/>
          <w:szCs w:val="24"/>
        </w:rPr>
        <w:t>.</w:t>
      </w:r>
      <w:r>
        <w:rPr>
          <w:rFonts w:ascii="宋体" w:hAnsi="宋体" w:cs="宋体"/>
          <w:spacing w:val="-3"/>
          <w:sz w:val="24"/>
          <w:szCs w:val="24"/>
        </w:rPr>
        <w:t>16 合同使用的文字和适用的法律</w:t>
      </w:r>
    </w:p>
    <w:p>
      <w:pPr>
        <w:spacing w:before="183" w:line="219" w:lineRule="auto"/>
        <w:ind w:left="475"/>
        <w:rPr>
          <w:rFonts w:ascii="宋体" w:hAnsi="宋体" w:cs="宋体"/>
          <w:sz w:val="24"/>
          <w:szCs w:val="24"/>
        </w:rPr>
      </w:pPr>
      <w:r>
        <w:rPr>
          <w:rFonts w:ascii="宋体" w:hAnsi="宋体" w:cs="宋体"/>
          <w:spacing w:val="-6"/>
          <w:sz w:val="24"/>
          <w:szCs w:val="24"/>
        </w:rPr>
        <w:t>2.</w:t>
      </w:r>
      <w:r>
        <w:rPr>
          <w:rFonts w:ascii="宋体" w:hAnsi="宋体" w:cs="宋体"/>
          <w:spacing w:val="-3"/>
          <w:sz w:val="24"/>
          <w:szCs w:val="24"/>
        </w:rPr>
        <w:t>16.1 合同使用汉语书就、变更和解释；</w:t>
      </w:r>
    </w:p>
    <w:p>
      <w:pPr>
        <w:spacing w:before="182" w:line="220" w:lineRule="auto"/>
        <w:ind w:left="475"/>
        <w:rPr>
          <w:rFonts w:ascii="宋体" w:hAnsi="宋体" w:cs="宋体"/>
          <w:sz w:val="24"/>
          <w:szCs w:val="24"/>
        </w:rPr>
      </w:pPr>
      <w:r>
        <w:rPr>
          <w:rFonts w:ascii="宋体" w:hAnsi="宋体" w:cs="宋体"/>
          <w:spacing w:val="-5"/>
          <w:sz w:val="24"/>
          <w:szCs w:val="24"/>
        </w:rPr>
        <w:t>2.16.2 合同适用中华人民共和国法律</w:t>
      </w:r>
      <w:r>
        <w:rPr>
          <w:rFonts w:ascii="宋体" w:hAnsi="宋体" w:cs="宋体"/>
          <w:spacing w:val="-4"/>
          <w:sz w:val="24"/>
          <w:szCs w:val="24"/>
        </w:rPr>
        <w:t>。</w:t>
      </w:r>
    </w:p>
    <w:p>
      <w:pPr>
        <w:spacing w:before="1" w:line="219" w:lineRule="auto"/>
        <w:ind w:left="477"/>
        <w:outlineLvl w:val="0"/>
        <w:rPr>
          <w:rFonts w:ascii="宋体" w:hAnsi="宋体" w:cs="宋体"/>
          <w:sz w:val="24"/>
          <w:szCs w:val="24"/>
        </w:rPr>
      </w:pPr>
      <w:r>
        <w:rPr>
          <w:rFonts w:ascii="宋体" w:hAnsi="宋体" w:cs="宋体"/>
          <w:spacing w:val="-1"/>
          <w:sz w:val="24"/>
          <w:szCs w:val="24"/>
        </w:rPr>
        <w:t>2.1</w:t>
      </w:r>
      <w:r>
        <w:rPr>
          <w:rFonts w:hint="eastAsia" w:ascii="宋体" w:hAnsi="宋体" w:cs="宋体"/>
          <w:spacing w:val="-1"/>
          <w:sz w:val="24"/>
          <w:szCs w:val="24"/>
          <w:lang w:val="en-US" w:eastAsia="zh-CN"/>
        </w:rPr>
        <w:t>7</w:t>
      </w:r>
      <w:r>
        <w:rPr>
          <w:rFonts w:ascii="宋体" w:hAnsi="宋体" w:cs="宋体"/>
          <w:spacing w:val="-1"/>
          <w:sz w:val="24"/>
          <w:szCs w:val="24"/>
        </w:rPr>
        <w:t xml:space="preserve"> 合</w:t>
      </w:r>
      <w:r>
        <w:rPr>
          <w:rFonts w:ascii="宋体" w:hAnsi="宋体" w:cs="宋体"/>
          <w:sz w:val="24"/>
          <w:szCs w:val="24"/>
        </w:rPr>
        <w:t>同份数</w:t>
      </w:r>
    </w:p>
    <w:p>
      <w:pPr>
        <w:spacing w:before="182" w:line="211" w:lineRule="auto"/>
        <w:ind w:left="473"/>
        <w:rPr>
          <w:rFonts w:ascii="宋体" w:hAnsi="宋体" w:cs="宋体"/>
          <w:sz w:val="24"/>
          <w:szCs w:val="24"/>
        </w:rPr>
      </w:pPr>
      <w:r>
        <w:rPr>
          <w:rFonts w:ascii="宋体" w:hAnsi="宋体" w:cs="宋体"/>
          <w:spacing w:val="-4"/>
          <w:sz w:val="24"/>
          <w:szCs w:val="24"/>
        </w:rPr>
        <w:t>合同份数按</w:t>
      </w:r>
      <w:r>
        <w:rPr>
          <w:rFonts w:ascii="宋体" w:hAnsi="宋体" w:cs="宋体"/>
          <w:spacing w:val="-1"/>
          <w:sz w:val="24"/>
          <w:szCs w:val="24"/>
          <w:u w:val="single"/>
        </w:rPr>
        <w:t>合同专用条款</w:t>
      </w:r>
      <w:r>
        <w:rPr>
          <w:rFonts w:ascii="宋体" w:hAnsi="宋体" w:cs="宋体"/>
          <w:spacing w:val="-2"/>
          <w:sz w:val="24"/>
          <w:szCs w:val="24"/>
        </w:rPr>
        <w:t>规定，每份均具有同等法律效力。</w:t>
      </w:r>
    </w:p>
    <w:p>
      <w:pPr>
        <w:sectPr>
          <w:headerReference r:id="rId16" w:type="default"/>
          <w:footerReference r:id="rId17" w:type="default"/>
          <w:pgSz w:w="11907" w:h="16839"/>
          <w:pgMar w:top="1118" w:right="1731" w:bottom="1233" w:left="1771" w:header="877" w:footer="982" w:gutter="0"/>
          <w:cols w:space="720" w:num="1"/>
        </w:sectPr>
      </w:pPr>
    </w:p>
    <w:p>
      <w:pPr>
        <w:spacing w:line="354" w:lineRule="auto"/>
      </w:pPr>
    </w:p>
    <w:p>
      <w:pPr>
        <w:spacing w:before="78" w:line="218" w:lineRule="auto"/>
        <w:ind w:left="2990"/>
        <w:rPr>
          <w:rFonts w:ascii="宋体" w:hAnsi="宋体" w:cs="宋体"/>
          <w:sz w:val="24"/>
          <w:szCs w:val="24"/>
        </w:rPr>
      </w:pPr>
      <w:r>
        <w:rPr>
          <w:rFonts w:ascii="宋体" w:hAnsi="宋体" w:cs="宋体"/>
          <w:spacing w:val="-1"/>
          <w:sz w:val="24"/>
          <w:szCs w:val="24"/>
        </w:rPr>
        <w:t>第</w:t>
      </w:r>
      <w:r>
        <w:rPr>
          <w:rFonts w:ascii="宋体" w:hAnsi="宋体" w:cs="宋体"/>
          <w:sz w:val="24"/>
          <w:szCs w:val="24"/>
        </w:rPr>
        <w:t>三部分合同专用条款</w:t>
      </w:r>
    </w:p>
    <w:p>
      <w:pPr>
        <w:spacing w:before="184" w:line="360" w:lineRule="auto"/>
        <w:ind w:left="42" w:firstLine="435"/>
        <w:rPr>
          <w:rFonts w:ascii="宋体" w:hAnsi="宋体" w:cs="宋体"/>
          <w:sz w:val="24"/>
          <w:szCs w:val="24"/>
        </w:rPr>
      </w:pPr>
      <w:r>
        <w:rPr>
          <w:rFonts w:ascii="宋体" w:hAnsi="宋体" w:cs="宋体"/>
          <w:spacing w:val="1"/>
          <w:sz w:val="24"/>
          <w:szCs w:val="24"/>
        </w:rPr>
        <w:t>本部分是对前两</w:t>
      </w:r>
      <w:r>
        <w:rPr>
          <w:rFonts w:ascii="宋体" w:hAnsi="宋体" w:cs="宋体"/>
          <w:sz w:val="24"/>
          <w:szCs w:val="24"/>
        </w:rPr>
        <w:t xml:space="preserve">部分的补充和修改，如果前两部分和本部分的约定不一致， </w:t>
      </w:r>
      <w:r>
        <w:rPr>
          <w:rFonts w:ascii="宋体" w:hAnsi="宋体" w:cs="宋体"/>
          <w:spacing w:val="-4"/>
          <w:sz w:val="24"/>
          <w:szCs w:val="24"/>
        </w:rPr>
        <w:t>应以本部分的约定为准。本部</w:t>
      </w:r>
      <w:r>
        <w:rPr>
          <w:rFonts w:ascii="宋体" w:hAnsi="宋体" w:cs="宋体"/>
          <w:spacing w:val="-3"/>
          <w:sz w:val="24"/>
          <w:szCs w:val="24"/>
        </w:rPr>
        <w:t>分</w:t>
      </w:r>
      <w:r>
        <w:rPr>
          <w:rFonts w:ascii="宋体" w:hAnsi="宋体" w:cs="宋体"/>
          <w:spacing w:val="-2"/>
          <w:sz w:val="24"/>
          <w:szCs w:val="24"/>
        </w:rPr>
        <w:t>的条款号应与前两部分的条款号保持对应；与前</w:t>
      </w:r>
      <w:r>
        <w:rPr>
          <w:rFonts w:ascii="宋体" w:hAnsi="宋体" w:cs="宋体"/>
          <w:spacing w:val="-1"/>
          <w:sz w:val="24"/>
          <w:szCs w:val="24"/>
        </w:rPr>
        <w:t>两部分无对应关系的内容</w:t>
      </w:r>
      <w:r>
        <w:rPr>
          <w:rFonts w:ascii="宋体" w:hAnsi="宋体" w:cs="宋体"/>
          <w:sz w:val="24"/>
          <w:szCs w:val="24"/>
        </w:rPr>
        <w:t>可另行编制条款号。</w:t>
      </w:r>
    </w:p>
    <w:p>
      <w:pPr>
        <w:spacing w:line="69" w:lineRule="exact"/>
      </w:pPr>
    </w:p>
    <w:tbl>
      <w:tblPr>
        <w:tblStyle w:val="106"/>
        <w:tblW w:w="8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8"/>
        <w:gridCol w:w="7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 w:hRule="atLeast"/>
        </w:trPr>
        <w:tc>
          <w:tcPr>
            <w:tcW w:w="798" w:type="dxa"/>
            <w:tcBorders>
              <w:right w:val="single" w:color="000000" w:sz="4" w:space="0"/>
            </w:tcBorders>
          </w:tcPr>
          <w:p>
            <w:pPr>
              <w:spacing w:before="83" w:line="220" w:lineRule="auto"/>
              <w:rPr>
                <w:rFonts w:ascii="宋体" w:hAnsi="宋体" w:cs="宋体"/>
                <w:sz w:val="24"/>
                <w:szCs w:val="24"/>
              </w:rPr>
            </w:pPr>
            <w:r>
              <w:rPr>
                <w:rFonts w:ascii="宋体" w:hAnsi="宋体" w:cs="宋体"/>
                <w:spacing w:val="-4"/>
                <w:sz w:val="24"/>
                <w:szCs w:val="24"/>
              </w:rPr>
              <w:t>条</w:t>
            </w:r>
            <w:r>
              <w:rPr>
                <w:rFonts w:ascii="宋体" w:hAnsi="宋体" w:cs="宋体"/>
                <w:spacing w:val="-3"/>
                <w:sz w:val="24"/>
                <w:szCs w:val="24"/>
              </w:rPr>
              <w:t>款号</w:t>
            </w:r>
          </w:p>
        </w:tc>
        <w:tc>
          <w:tcPr>
            <w:tcW w:w="7572" w:type="dxa"/>
            <w:tcBorders>
              <w:left w:val="single" w:color="000000" w:sz="4" w:space="0"/>
              <w:right w:val="single" w:color="000000" w:sz="4" w:space="0"/>
            </w:tcBorders>
          </w:tcPr>
          <w:p>
            <w:pPr>
              <w:spacing w:before="83" w:line="220" w:lineRule="auto"/>
              <w:ind w:left="3311" w:firstLine="464"/>
              <w:rPr>
                <w:rFonts w:ascii="宋体" w:hAnsi="宋体" w:cs="宋体"/>
                <w:sz w:val="24"/>
                <w:szCs w:val="24"/>
              </w:rPr>
            </w:pPr>
            <w:r>
              <w:rPr>
                <w:rFonts w:ascii="宋体" w:hAnsi="宋体" w:cs="宋体"/>
                <w:spacing w:val="-4"/>
                <w:sz w:val="24"/>
                <w:szCs w:val="24"/>
              </w:rPr>
              <w:t>约</w:t>
            </w:r>
            <w:r>
              <w:rPr>
                <w:rFonts w:ascii="宋体" w:hAnsi="宋体" w:cs="宋体"/>
                <w:spacing w:val="-3"/>
                <w:sz w:val="24"/>
                <w:szCs w:val="24"/>
              </w:rPr>
              <w:t>定</w:t>
            </w:r>
            <w:r>
              <w:rPr>
                <w:rFonts w:ascii="宋体" w:hAnsi="宋体" w:cs="宋体"/>
                <w:spacing w:val="-2"/>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8"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5" w:hRule="atLeast"/>
        </w:trPr>
        <w:tc>
          <w:tcPr>
            <w:tcW w:w="798" w:type="dxa"/>
            <w:tcBorders>
              <w:right w:val="single" w:color="000000" w:sz="4" w:space="0"/>
            </w:tcBorders>
          </w:tcPr>
          <w:p>
            <w:pPr>
              <w:rPr>
                <w:rFonts w:cs="Arial"/>
              </w:rPr>
            </w:pPr>
          </w:p>
        </w:tc>
        <w:tc>
          <w:tcPr>
            <w:tcW w:w="7572" w:type="dxa"/>
            <w:tcBorders>
              <w:left w:val="single" w:color="000000" w:sz="4" w:space="0"/>
              <w:right w:val="single" w:color="000000" w:sz="4" w:space="0"/>
            </w:tcBorders>
          </w:tcPr>
          <w:p>
            <w:pPr>
              <w:rPr>
                <w:rFonts w:cs="Arial"/>
              </w:rPr>
            </w:pPr>
          </w:p>
        </w:tc>
      </w:tr>
    </w:tbl>
    <w:p>
      <w:pPr>
        <w:rPr>
          <w:sz w:val="24"/>
          <w:szCs w:val="24"/>
        </w:rPr>
      </w:pPr>
    </w:p>
    <w:p>
      <w:r>
        <w:br w:type="page"/>
      </w:r>
    </w:p>
    <w:p>
      <w:pPr>
        <w:pStyle w:val="3"/>
        <w:numPr>
          <w:ilvl w:val="0"/>
          <w:numId w:val="2"/>
        </w:numPr>
        <w:spacing w:before="0" w:after="0" w:line="560" w:lineRule="exact"/>
        <w:jc w:val="center"/>
        <w:rPr>
          <w:rFonts w:ascii="宋体" w:hAnsi="宋体" w:eastAsia="宋体" w:cs="宋体"/>
          <w:sz w:val="28"/>
          <w:szCs w:val="28"/>
        </w:rPr>
      </w:pPr>
      <w:bookmarkStart w:id="67" w:name="_Toc17199"/>
      <w:r>
        <w:rPr>
          <w:rFonts w:hint="eastAsia" w:ascii="宋体" w:hAnsi="宋体" w:eastAsia="宋体" w:cs="宋体"/>
          <w:sz w:val="28"/>
          <w:szCs w:val="28"/>
        </w:rPr>
        <w:t>采购需求</w:t>
      </w:r>
      <w:bookmarkEnd w:id="67"/>
    </w:p>
    <w:bookmarkEnd w:id="66"/>
    <w:p>
      <w:pPr>
        <w:pStyle w:val="9"/>
        <w:numPr>
          <w:ilvl w:val="0"/>
          <w:numId w:val="3"/>
        </w:numPr>
        <w:spacing w:afterLines="0" w:line="360" w:lineRule="auto"/>
        <w:ind w:left="0" w:leftChars="0" w:firstLine="560" w:firstLineChars="200"/>
        <w:jc w:val="both"/>
        <w:rPr>
          <w:rFonts w:hint="eastAsia" w:ascii="宋体" w:hAnsi="宋体" w:cs="宋体"/>
          <w:sz w:val="28"/>
          <w:szCs w:val="28"/>
          <w:lang w:val="en-US" w:eastAsia="zh-CN"/>
        </w:rPr>
      </w:pPr>
      <w:bookmarkStart w:id="68" w:name="_Toc21831"/>
      <w:bookmarkStart w:id="69" w:name="_Toc25911"/>
      <w:bookmarkStart w:id="70" w:name="_Toc19815"/>
      <w:r>
        <w:rPr>
          <w:rFonts w:hint="eastAsia" w:ascii="宋体" w:hAnsi="宋体" w:cs="宋体"/>
          <w:sz w:val="28"/>
          <w:szCs w:val="28"/>
          <w:lang w:val="en-US" w:eastAsia="zh-CN"/>
        </w:rPr>
        <w:t>本项目响应报价为分项报价总和，成交后按分项报价结算，按需供货据实结算，合作期内遵照成交单价据实结算。</w:t>
      </w:r>
    </w:p>
    <w:p>
      <w:pPr>
        <w:pStyle w:val="9"/>
        <w:numPr>
          <w:ilvl w:val="0"/>
          <w:numId w:val="0"/>
        </w:numPr>
        <w:spacing w:afterLines="0" w:line="360" w:lineRule="auto"/>
        <w:ind w:leftChars="200"/>
        <w:jc w:val="both"/>
        <w:rPr>
          <w:rFonts w:hint="eastAsia" w:ascii="宋体" w:hAnsi="宋体" w:cs="宋体"/>
          <w:sz w:val="28"/>
          <w:szCs w:val="28"/>
          <w:lang w:val="en-US" w:eastAsia="zh-CN"/>
        </w:rPr>
      </w:pPr>
      <w:r>
        <w:rPr>
          <w:rFonts w:hint="eastAsia" w:ascii="宋体" w:hAnsi="宋体" w:cs="宋体"/>
          <w:sz w:val="28"/>
          <w:szCs w:val="28"/>
          <w:lang w:val="en-US" w:eastAsia="zh-CN"/>
        </w:rPr>
        <w:t>2、产品需求表为响应报价参考，需要逐个产品报价。</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3、供应商以本项目采购公告附件中下载的产品需求表为依据进行响应报价。</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4、供应商在填报价格时应与产品生产企业或产品总代充分沟通。如果因供应商原因造成不能供货，将按《购销合同》中相关约定扣除成交供应商的履约保证金，成交供应商补偿给采购人造成的一切经济损失。</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5、本项目系郎溪县中医院口腔义齿采购的预算金额，供应商应充分理解采购人因招标周期内预计的临床需求变化或医保政策调整而导致包内部分产品无法使用以及使用量的增减。</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6、报价单填写格式：报价单须填写分项报价单价。成交后供应商的成交金额以招标时最终响应分项报价为准，请各供应商谨慎报价。所有响应报价不得高于省平台价格，在履行合同期间，如遇成交价高于省平台价格的按平台价格执行。</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7、供应商要具备完成本项目基本的物流及仓储能力，供应商须承诺接到医疗机构采购计划后,在规定时间内完成配送（一般耗材配送不超过 72 小时；急救耗材配送不超过 1 小时响应，2 小时送达，节假日照常配送；特别紧急的必须按甲方要求及时送到）。供应商应有完善且固定的配送及售后服务人员，其中要有专人负责本项目。供应商须在配送服务方案中明确落实及时送达的具体安排及应急预案和响应措施。(按采购人要求的基数进行耗材备货，否则造成的后果由成交供应商承担。)部分耗材要提供专业的配套服务，对医用耗材的使用提供相应的技术支持。</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8、违约处理，若成交供应商不能按合同及“两票制”要求（如采购期内政策要求执行两票制的情况下）进行及时配送，医院有权指定其他配送企业进行配送，由此造成的耗材差价、措施费等由成交供应商承担。对于成交供应商不能履行配送义务的，将解除其配送资格，并按照合同要求进行违约处理，同时对不能配送产品，成交供应商补偿采购人采购的差价和由此给采购人造成的一切经济损失。</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9、本次采购耗材中若存在省属高值尚未进入安徽省医药集中采购平台的产品，其成交供应商应在成交后半年内确保该产品纳入平台，否则将影响产品在平台的网采，由此给采购人造成损失或不良影响的，采购人视情况进行处理，其后果须由成交供应商承担。</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10、供应商不得以产品成交价格、授权等问题，影响医院采购和临床使用。如相同产品省内其他医院能正常采购，供应商不得以缺货等原因拒绝供货。</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11、本次招标范围内一切产品如遇国家、省、市带量采购政策调整的，均执行国家、省、市相关规定，本次招标范围产品自动终止。</w:t>
      </w:r>
    </w:p>
    <w:p>
      <w:pPr>
        <w:pStyle w:val="9"/>
        <w:spacing w:afterLines="0" w:line="360" w:lineRule="auto"/>
        <w:ind w:left="0" w:leftChars="0" w:firstLine="560" w:firstLineChars="200"/>
        <w:jc w:val="both"/>
        <w:rPr>
          <w:rFonts w:hint="eastAsia" w:ascii="宋体" w:hAnsi="宋体" w:cs="宋体"/>
          <w:sz w:val="28"/>
          <w:szCs w:val="28"/>
          <w:lang w:val="en-US" w:eastAsia="zh-CN"/>
        </w:rPr>
      </w:pPr>
      <w:r>
        <w:rPr>
          <w:rFonts w:hint="eastAsia" w:ascii="宋体" w:hAnsi="宋体" w:cs="宋体"/>
          <w:sz w:val="28"/>
          <w:szCs w:val="28"/>
          <w:lang w:val="en-US" w:eastAsia="zh-CN"/>
        </w:rPr>
        <w:t>12、供应商须承诺成交配送的耗材，自愿支付货款金额的</w:t>
      </w:r>
      <w:r>
        <w:rPr>
          <w:rFonts w:hint="eastAsia" w:ascii="宋体" w:hAnsi="宋体" w:cs="宋体"/>
          <w:color w:val="FF0000"/>
          <w:sz w:val="28"/>
          <w:szCs w:val="28"/>
          <w:lang w:val="en-US" w:eastAsia="zh-CN"/>
        </w:rPr>
        <w:t>3%</w:t>
      </w:r>
      <w:r>
        <w:rPr>
          <w:rFonts w:hint="eastAsia" w:ascii="宋体" w:hAnsi="宋体" w:cs="宋体"/>
          <w:sz w:val="28"/>
          <w:szCs w:val="28"/>
          <w:lang w:val="en-US" w:eastAsia="zh-CN"/>
        </w:rPr>
        <w:t>用于医院医用耗材精细化管理及第三方物资配送服务，并无条件签订三方协议（承诺函格式见附件）。</w:t>
      </w:r>
    </w:p>
    <w:p>
      <w:pPr>
        <w:pStyle w:val="9"/>
        <w:spacing w:afterLines="0" w:line="360" w:lineRule="auto"/>
        <w:ind w:left="0" w:leftChars="0" w:firstLine="560" w:firstLineChars="200"/>
        <w:jc w:val="both"/>
        <w:rPr>
          <w:rFonts w:hint="eastAsia" w:ascii="宋体" w:hAnsi="宋体" w:eastAsia="宋体" w:cs="宋体"/>
          <w:sz w:val="28"/>
          <w:szCs w:val="28"/>
        </w:rPr>
      </w:pPr>
      <w:r>
        <w:rPr>
          <w:rFonts w:hint="eastAsia" w:ascii="宋体" w:hAnsi="宋体" w:cs="宋体"/>
          <w:sz w:val="28"/>
          <w:szCs w:val="28"/>
          <w:lang w:val="en-US" w:eastAsia="zh-CN"/>
        </w:rPr>
        <w:t>13、产品需求表详见附件。</w:t>
      </w:r>
      <w:r>
        <w:rPr>
          <w:rFonts w:hint="eastAsia" w:ascii="宋体" w:hAnsi="宋体" w:eastAsia="宋体" w:cs="宋体"/>
          <w:sz w:val="28"/>
          <w:szCs w:val="28"/>
        </w:rPr>
        <w:br w:type="page"/>
      </w:r>
    </w:p>
    <w:p>
      <w:pPr>
        <w:pStyle w:val="3"/>
        <w:spacing w:before="0" w:after="156" w:afterLines="50" w:line="580" w:lineRule="exact"/>
        <w:jc w:val="center"/>
        <w:rPr>
          <w:rFonts w:ascii="宋体" w:hAnsi="宋体" w:eastAsia="宋体" w:cs="宋体"/>
          <w:color w:val="auto"/>
        </w:rPr>
      </w:pPr>
      <w:r>
        <w:rPr>
          <w:rFonts w:hint="eastAsia" w:ascii="宋体" w:hAnsi="宋体" w:eastAsia="宋体" w:cs="宋体"/>
          <w:color w:val="auto"/>
          <w:sz w:val="28"/>
          <w:szCs w:val="28"/>
        </w:rPr>
        <w:t>四、评分标准</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1、本次</w:t>
      </w:r>
      <w:r>
        <w:rPr>
          <w:rFonts w:hint="eastAsia" w:ascii="宋体" w:hAnsi="宋体" w:cs="宋体"/>
          <w:color w:val="auto"/>
          <w:sz w:val="24"/>
          <w:szCs w:val="24"/>
          <w:lang w:eastAsia="zh-CN"/>
        </w:rPr>
        <w:t>招标</w:t>
      </w:r>
      <w:r>
        <w:rPr>
          <w:rFonts w:hint="eastAsia" w:ascii="宋体" w:hAnsi="宋体" w:cs="宋体"/>
          <w:color w:val="auto"/>
          <w:sz w:val="24"/>
          <w:szCs w:val="24"/>
        </w:rPr>
        <w:t>采用百分制评分法，商务（报价）权重</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%，经评审满足</w:t>
      </w:r>
      <w:r>
        <w:rPr>
          <w:rFonts w:hint="eastAsia" w:ascii="宋体" w:hAnsi="宋体" w:cs="宋体"/>
          <w:color w:val="auto"/>
          <w:sz w:val="24"/>
          <w:szCs w:val="24"/>
          <w:lang w:eastAsia="zh-CN"/>
        </w:rPr>
        <w:t>招标</w:t>
      </w:r>
      <w:r>
        <w:rPr>
          <w:rFonts w:hint="eastAsia" w:ascii="宋体" w:hAnsi="宋体" w:cs="宋体"/>
          <w:color w:val="auto"/>
          <w:sz w:val="24"/>
          <w:szCs w:val="24"/>
        </w:rPr>
        <w:t>文件要求且最后报价最低的供应商的价格为</w:t>
      </w:r>
      <w:r>
        <w:rPr>
          <w:rFonts w:hint="eastAsia" w:ascii="宋体" w:hAnsi="宋体" w:cs="宋体"/>
          <w:color w:val="auto"/>
          <w:sz w:val="24"/>
          <w:szCs w:val="24"/>
          <w:lang w:eastAsia="zh-CN"/>
        </w:rPr>
        <w:t>投标</w:t>
      </w:r>
      <w:r>
        <w:rPr>
          <w:rFonts w:hint="eastAsia" w:ascii="宋体" w:hAnsi="宋体" w:cs="宋体"/>
          <w:color w:val="auto"/>
          <w:sz w:val="24"/>
          <w:szCs w:val="24"/>
        </w:rPr>
        <w:t>基准价，其价格为满分，得</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lang w:eastAsia="zh-CN"/>
        </w:rPr>
        <w:t>投标</w:t>
      </w:r>
      <w:r>
        <w:rPr>
          <w:rFonts w:hint="eastAsia" w:ascii="宋体" w:hAnsi="宋体" w:cs="宋体"/>
          <w:color w:val="auto"/>
          <w:sz w:val="24"/>
          <w:szCs w:val="24"/>
        </w:rPr>
        <w:t>报价得分=（</w:t>
      </w:r>
      <w:r>
        <w:rPr>
          <w:rFonts w:hint="eastAsia" w:ascii="宋体" w:hAnsi="宋体" w:cs="宋体"/>
          <w:color w:val="auto"/>
          <w:sz w:val="24"/>
          <w:szCs w:val="24"/>
          <w:lang w:eastAsia="zh-CN"/>
        </w:rPr>
        <w:t>投标</w:t>
      </w:r>
      <w:r>
        <w:rPr>
          <w:rFonts w:hint="eastAsia" w:ascii="宋体" w:hAnsi="宋体" w:cs="宋体"/>
          <w:color w:val="auto"/>
          <w:sz w:val="24"/>
          <w:szCs w:val="24"/>
        </w:rPr>
        <w:t>基准价/最后</w:t>
      </w:r>
      <w:r>
        <w:rPr>
          <w:rFonts w:hint="eastAsia" w:ascii="宋体" w:hAnsi="宋体" w:cs="宋体"/>
          <w:color w:val="auto"/>
          <w:sz w:val="24"/>
          <w:szCs w:val="24"/>
          <w:lang w:eastAsia="zh-CN"/>
        </w:rPr>
        <w:t>投标</w:t>
      </w:r>
      <w:r>
        <w:rPr>
          <w:rFonts w:hint="eastAsia" w:ascii="宋体" w:hAnsi="宋体" w:cs="宋体"/>
          <w:color w:val="auto"/>
          <w:sz w:val="24"/>
          <w:szCs w:val="24"/>
        </w:rPr>
        <w:t>报价）×</w:t>
      </w:r>
      <w:r>
        <w:rPr>
          <w:rFonts w:hint="eastAsia" w:ascii="宋体" w:hAnsi="宋体" w:cs="宋体"/>
          <w:color w:val="auto"/>
          <w:sz w:val="24"/>
          <w:szCs w:val="24"/>
          <w:u w:val="single"/>
          <w:lang w:val="en-US" w:eastAsia="zh-CN"/>
        </w:rPr>
        <w:t>20</w:t>
      </w:r>
      <w:r>
        <w:rPr>
          <w:rFonts w:hint="eastAsia" w:ascii="宋体" w:hAnsi="宋体" w:cs="宋体"/>
          <w:color w:val="auto"/>
          <w:sz w:val="24"/>
          <w:szCs w:val="24"/>
        </w:rPr>
        <w:t>%×100。</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注：超过最高限价的最后</w:t>
      </w:r>
      <w:r>
        <w:rPr>
          <w:rFonts w:hint="eastAsia" w:ascii="宋体" w:hAnsi="宋体" w:cs="宋体"/>
          <w:color w:val="auto"/>
          <w:sz w:val="24"/>
          <w:szCs w:val="24"/>
          <w:lang w:eastAsia="zh-CN"/>
        </w:rPr>
        <w:t>投标</w:t>
      </w:r>
      <w:r>
        <w:rPr>
          <w:rFonts w:hint="eastAsia" w:ascii="宋体" w:hAnsi="宋体" w:cs="宋体"/>
          <w:color w:val="auto"/>
          <w:sz w:val="24"/>
          <w:szCs w:val="24"/>
        </w:rPr>
        <w:t>报价为无效报价，按废标处理。</w:t>
      </w:r>
    </w:p>
    <w:p>
      <w:pPr>
        <w:pStyle w:val="14"/>
        <w:spacing w:line="480" w:lineRule="exact"/>
        <w:ind w:firstLine="0"/>
        <w:rPr>
          <w:rFonts w:ascii="宋体" w:hAnsi="宋体" w:eastAsia="宋体" w:cs="宋体"/>
          <w:color w:val="auto"/>
          <w:sz w:val="24"/>
          <w:szCs w:val="24"/>
        </w:rPr>
      </w:pPr>
      <w:r>
        <w:rPr>
          <w:rFonts w:hint="eastAsia" w:ascii="宋体" w:hAnsi="宋体" w:eastAsia="宋体" w:cs="宋体"/>
          <w:color w:val="auto"/>
          <w:sz w:val="24"/>
          <w:szCs w:val="24"/>
        </w:rPr>
        <w:t>具体评分细则如下：</w:t>
      </w:r>
    </w:p>
    <w:tbl>
      <w:tblPr>
        <w:tblStyle w:val="49"/>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
      <w:tblGrid>
        <w:gridCol w:w="1183"/>
        <w:gridCol w:w="914"/>
        <w:gridCol w:w="6529"/>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789"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类别</w:t>
            </w:r>
          </w:p>
        </w:tc>
        <w:tc>
          <w:tcPr>
            <w:tcW w:w="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评分内容</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评分标准</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auto"/>
                <w:sz w:val="24"/>
                <w:szCs w:val="24"/>
              </w:rPr>
            </w:pPr>
            <w:r>
              <w:rPr>
                <w:rFonts w:hint="eastAsia" w:ascii="宋体" w:hAnsi="宋体" w:cs="宋体"/>
                <w:b/>
                <w:bCs/>
                <w:color w:val="auto"/>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33" w:hRule="atLeast"/>
          <w:jc w:val="center"/>
        </w:trPr>
        <w:tc>
          <w:tcPr>
            <w:tcW w:w="1183"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技术标分</w:t>
            </w:r>
          </w:p>
          <w:p>
            <w:pPr>
              <w:spacing w:line="400" w:lineRule="exact"/>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80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tc>
        <w:tc>
          <w:tcPr>
            <w:tcW w:w="914" w:type="dxa"/>
            <w:tcBorders>
              <w:top w:val="single" w:color="auto" w:sz="4" w:space="0"/>
              <w:left w:val="single" w:color="auto" w:sz="4" w:space="0"/>
              <w:right w:val="single" w:color="auto" w:sz="4" w:space="0"/>
            </w:tcBorders>
            <w:vAlign w:val="center"/>
          </w:tcPr>
          <w:p>
            <w:pPr>
              <w:widowControl/>
              <w:spacing w:line="400" w:lineRule="exact"/>
              <w:jc w:val="center"/>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业绩</w:t>
            </w:r>
          </w:p>
        </w:tc>
        <w:tc>
          <w:tcPr>
            <w:tcW w:w="6529" w:type="dxa"/>
            <w:tcBorders>
              <w:top w:val="single" w:color="auto" w:sz="4" w:space="0"/>
              <w:left w:val="single" w:color="auto" w:sz="4" w:space="0"/>
              <w:right w:val="single" w:color="auto" w:sz="4" w:space="0"/>
            </w:tcBorders>
            <w:vAlign w:val="center"/>
          </w:tcPr>
          <w:p>
            <w:pPr>
              <w:widowControl/>
              <w:adjustRightInd w:val="0"/>
              <w:snapToGrid w:val="0"/>
              <w:spacing w:line="400" w:lineRule="exact"/>
              <w:rPr>
                <w:rFonts w:ascii="宋体" w:hAnsi="宋体" w:cs="宋体"/>
                <w:bCs/>
                <w:color w:val="auto"/>
                <w:sz w:val="24"/>
                <w:szCs w:val="24"/>
              </w:rPr>
            </w:pPr>
            <w:r>
              <w:rPr>
                <w:rFonts w:hint="eastAsia" w:ascii="宋体" w:hAnsi="宋体" w:cs="宋体"/>
                <w:bCs/>
                <w:color w:val="auto"/>
                <w:sz w:val="24"/>
                <w:szCs w:val="24"/>
                <w:lang w:val="en-US" w:eastAsia="zh-CN"/>
              </w:rPr>
              <w:t xml:space="preserve">提供 2022 年以来全国范围内三甲医院及专科医院不低于10家的证明材料(提供合同或发票复印)，每提供一份得3分满分30分。 </w:t>
            </w:r>
          </w:p>
          <w:p>
            <w:pPr>
              <w:widowControl/>
              <w:adjustRightInd w:val="0"/>
              <w:snapToGrid w:val="0"/>
              <w:spacing w:line="400" w:lineRule="exact"/>
              <w:rPr>
                <w:rFonts w:ascii="宋体" w:hAnsi="宋体" w:cs="宋体"/>
                <w:bCs/>
                <w:color w:val="auto"/>
                <w:sz w:val="24"/>
                <w:szCs w:val="24"/>
              </w:rPr>
            </w:pPr>
            <w:r>
              <w:rPr>
                <w:rFonts w:hint="eastAsia" w:ascii="宋体" w:hAnsi="宋体" w:cs="宋体"/>
                <w:bCs/>
                <w:color w:val="auto"/>
                <w:sz w:val="24"/>
                <w:szCs w:val="24"/>
                <w:lang w:val="en-US" w:eastAsia="zh-CN"/>
              </w:rPr>
              <w:t xml:space="preserve">要求：供应商须提供所投类似产品的配送业绩合同复印件，业绩须为供应商自己的配送业绩。 </w:t>
            </w:r>
          </w:p>
        </w:tc>
        <w:tc>
          <w:tcPr>
            <w:tcW w:w="653"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default"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914" w:type="dxa"/>
            <w:tcBorders>
              <w:left w:val="single" w:color="auto" w:sz="4" w:space="0"/>
              <w:right w:val="single" w:color="auto" w:sz="4" w:space="0"/>
            </w:tcBorders>
            <w:vAlign w:val="center"/>
          </w:tcPr>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定制服务 </w:t>
            </w:r>
          </w:p>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能力</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 xml:space="preserve">供应商具有自动车床、义齿三维扫描仪、树脂 3D 打印机、金属 3D 打印机、全瓷切削机、金属切削机、五轴联动切削机专业口腔义齿加工生产设备的，每提供一项得 </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 xml:space="preserve"> 分，满分 </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eastAsia="zh-CN"/>
              </w:rPr>
              <w:t xml:space="preserve">分。 </w:t>
            </w:r>
          </w:p>
          <w:p>
            <w:pPr>
              <w:spacing w:line="400" w:lineRule="exact"/>
              <w:jc w:val="left"/>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注：投标供应商须提供上述设备的购买合同</w:t>
            </w:r>
            <w:r>
              <w:rPr>
                <w:rFonts w:hint="eastAsia" w:ascii="宋体" w:hAnsi="宋体" w:cs="宋体"/>
                <w:color w:val="auto"/>
                <w:sz w:val="24"/>
                <w:szCs w:val="24"/>
                <w:highlight w:val="none"/>
                <w:lang w:val="en-US" w:eastAsia="zh-CN"/>
              </w:rPr>
              <w:t>复印</w:t>
            </w:r>
            <w:r>
              <w:rPr>
                <w:rFonts w:hint="eastAsia" w:ascii="宋体" w:hAnsi="宋体" w:cs="宋体"/>
                <w:color w:val="auto"/>
                <w:sz w:val="24"/>
                <w:szCs w:val="24"/>
                <w:highlight w:val="none"/>
                <w:lang w:val="zh-CN" w:eastAsia="zh-CN"/>
              </w:rPr>
              <w:t xml:space="preserve">件或其他能够证明具有上述设备的证明材料。 </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914" w:type="dxa"/>
            <w:tcBorders>
              <w:left w:val="single" w:color="auto" w:sz="4" w:space="0"/>
              <w:right w:val="single" w:color="auto" w:sz="4" w:space="0"/>
            </w:tcBorders>
            <w:vAlign w:val="center"/>
          </w:tcPr>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专业服务 </w:t>
            </w:r>
          </w:p>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人员</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1.售后服务团队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投标供应商拟投入服务于本项目的专业售后服务团队成员中，具有口腔修复工艺学等相关专业初级职称的每人得 </w:t>
            </w: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 xml:space="preserve"> 分，具有口腔修复工艺学等相关专业中级（或以上）职称的每人得 </w:t>
            </w: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分，本项满分</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2.项目实施团队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投标供应商拟投入服务于本项目的项目实施团队成员，具有口腔修复工艺学等相关专业初级职称的每人得 </w:t>
            </w: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 xml:space="preserve"> 分，具有口腔修复工艺学等相关专业中级（或以上）职称的每人得 </w:t>
            </w: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 xml:space="preserve">分，本项满分 </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分。 </w:t>
            </w:r>
          </w:p>
          <w:p>
            <w:pPr>
              <w:spacing w:line="400" w:lineRule="exact"/>
              <w:jc w:val="left"/>
              <w:rPr>
                <w:rFonts w:hint="eastAsia" w:ascii="宋体" w:hAnsi="宋体" w:cs="宋体"/>
                <w:color w:val="auto"/>
                <w:sz w:val="24"/>
                <w:szCs w:val="24"/>
                <w:lang w:val="zh-CN" w:eastAsia="zh-CN"/>
              </w:rPr>
            </w:pPr>
          </w:p>
          <w:p>
            <w:pPr>
              <w:spacing w:line="400" w:lineRule="exact"/>
              <w:jc w:val="left"/>
              <w:rPr>
                <w:rFonts w:hint="eastAsia" w:ascii="宋体" w:hAnsi="宋体" w:cs="宋体"/>
                <w:color w:val="auto"/>
                <w:sz w:val="24"/>
                <w:szCs w:val="24"/>
                <w:lang w:val="zh-CN" w:eastAsia="zh-CN"/>
              </w:rPr>
            </w:pP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914" w:type="dxa"/>
            <w:tcBorders>
              <w:left w:val="single" w:color="auto" w:sz="4" w:space="0"/>
              <w:right w:val="single" w:color="auto" w:sz="4" w:space="0"/>
            </w:tcBorders>
            <w:vAlign w:val="center"/>
          </w:tcPr>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质量保障</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1.提供完整、详细的制作工艺流程得 1 分；提供的制作工艺流程不完整或不科学合理的得 0.5 分，未提供的不得分；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2.提供生产车间实物照片且照片中场地配置合理、整洁美观、符合国家有关要求的得 1 分，提供的生产车间实物照片中场地配置不规范、与国家有关要求有差距的得 0.5 分，未提供的不得分；</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3.提供的生产质量管理制度全面、详细、严格的得 1 分，提供的生产质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量管理制度笼统、不详细的得 0.5 分，未提供的不得分；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4.供应商采用信息化管理系统对生产质量进行管理的得 1 分，未采用或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5.供应商提供日常管理记录完整、规范得 1 分，提供的日常管理记录有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空缺、不规范的得 0.5 分，未提供的不得分。 </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left"/>
              <w:rPr>
                <w:rFonts w:hint="eastAsia" w:ascii="宋体" w:hAnsi="宋体" w:cs="宋体"/>
                <w:color w:val="auto"/>
                <w:sz w:val="24"/>
                <w:szCs w:val="24"/>
                <w:lang w:val="zh-CN" w:eastAsia="zh-CN"/>
              </w:rPr>
            </w:pPr>
          </w:p>
        </w:tc>
        <w:tc>
          <w:tcPr>
            <w:tcW w:w="914" w:type="dxa"/>
            <w:tcBorders>
              <w:left w:val="single" w:color="auto" w:sz="4" w:space="0"/>
              <w:right w:val="single" w:color="auto" w:sz="4" w:space="0"/>
            </w:tcBorders>
            <w:vAlign w:val="center"/>
          </w:tcPr>
          <w:p>
            <w:pPr>
              <w:spacing w:line="400" w:lineRule="exact"/>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投标样品</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投标时需提供所投标项样品、彩页等证明材料：根据样品情况进行评价，0-1</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分。</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914" w:type="dxa"/>
            <w:tcBorders>
              <w:left w:val="single" w:color="auto" w:sz="4" w:space="0"/>
              <w:right w:val="single" w:color="auto" w:sz="4" w:space="0"/>
            </w:tcBorders>
            <w:vAlign w:val="center"/>
          </w:tcPr>
          <w:p>
            <w:pPr>
              <w:spacing w:line="400" w:lineRule="exact"/>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服务方案</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投标供应商提供的服务方案需包括人员培训、服务效率、服务流程、沟通交流方案、产品的返工方案等内容。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1. 投标供应商制定的人员培训计划内容细致、科学合理，符合采购人需求的得 </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 分，计划内容不够细致、不科学合理的扣 1 分，与采购人需求有差距的扣 1 分，本项内容未提供的不得分；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2. 投标供应商提供的服务效率承诺优于采购人需求的得 3 分，符合采购人需求的得 </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 分，不符合采购人需求的得 1 分，未提供不得分；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3. 投标供应商针对采购人的采购需求而制定的服务流程科学合理且符合实际的得 </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 分，不科学合理的或不符合实际的得 1 分，未提供的不得分；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4. 投标供应商针对采购人的采购需求而制定的沟通交流方案科学合理且符合实际的得 </w:t>
            </w: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 xml:space="preserve">分，不科学合理的或不符合实际的得 1 分，未提供的不得分； </w:t>
            </w:r>
          </w:p>
          <w:p>
            <w:pPr>
              <w:spacing w:line="400" w:lineRule="exact"/>
              <w:jc w:val="left"/>
              <w:rPr>
                <w:rFonts w:hint="eastAsia" w:ascii="宋体" w:hAnsi="宋体" w:cs="宋体"/>
                <w:color w:val="auto"/>
                <w:sz w:val="24"/>
                <w:szCs w:val="24"/>
                <w:lang w:val="zh-CN" w:eastAsia="zh-CN"/>
              </w:rPr>
            </w:pPr>
            <w:r>
              <w:rPr>
                <w:rFonts w:hint="eastAsia" w:ascii="宋体" w:hAnsi="宋体" w:cs="宋体"/>
                <w:color w:val="auto"/>
                <w:sz w:val="24"/>
                <w:szCs w:val="24"/>
                <w:lang w:val="zh-CN" w:eastAsia="zh-CN"/>
              </w:rPr>
              <w:t xml:space="preserve">5. 投标供应商提供的产品返工方案优于采购人采购需求的得 </w:t>
            </w: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 xml:space="preserve"> 分，符合采购人采购需求的得 1 分，不符合或未提供的不得分。 </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455" w:hRule="atLeast"/>
          <w:jc w:val="center"/>
        </w:trPr>
        <w:tc>
          <w:tcPr>
            <w:tcW w:w="1183"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p>
        </w:tc>
        <w:tc>
          <w:tcPr>
            <w:tcW w:w="914" w:type="dxa"/>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质保承诺</w:t>
            </w:r>
          </w:p>
        </w:tc>
        <w:tc>
          <w:tcPr>
            <w:tcW w:w="652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宋体" w:hAnsi="宋体" w:cs="宋体"/>
                <w:color w:val="auto"/>
                <w:sz w:val="24"/>
                <w:szCs w:val="24"/>
                <w:lang w:val="en-US"/>
              </w:rPr>
            </w:pPr>
            <w:r>
              <w:rPr>
                <w:rFonts w:hint="default" w:ascii="宋体" w:hAnsi="宋体" w:cs="宋体"/>
                <w:color w:val="auto"/>
                <w:sz w:val="24"/>
                <w:szCs w:val="24"/>
                <w:lang w:val="en-US" w:eastAsia="zh-CN"/>
              </w:rPr>
              <w:t>投标供应商承诺免费质保期在采购文件规定的基础上，每增加 1 年得</w:t>
            </w:r>
            <w:r>
              <w:rPr>
                <w:rFonts w:hint="eastAsia" w:ascii="宋体" w:hAnsi="宋体" w:cs="宋体"/>
                <w:color w:val="auto"/>
                <w:sz w:val="24"/>
                <w:szCs w:val="24"/>
                <w:lang w:val="en-US" w:eastAsia="zh-CN"/>
              </w:rPr>
              <w:t>1</w:t>
            </w:r>
            <w:r>
              <w:rPr>
                <w:rFonts w:hint="default" w:ascii="宋体" w:hAnsi="宋体" w:cs="宋体"/>
                <w:color w:val="auto"/>
                <w:sz w:val="24"/>
                <w:szCs w:val="24"/>
                <w:lang w:val="en-US" w:eastAsia="zh-CN"/>
              </w:rPr>
              <w:t>分（不足一年的不得分），本项满分</w:t>
            </w:r>
            <w:r>
              <w:rPr>
                <w:rFonts w:hint="eastAsia" w:ascii="宋体" w:hAnsi="宋体" w:cs="宋体"/>
                <w:color w:val="auto"/>
                <w:sz w:val="24"/>
                <w:szCs w:val="24"/>
                <w:lang w:val="en-US" w:eastAsia="zh-CN"/>
              </w:rPr>
              <w:t>2</w:t>
            </w:r>
            <w:r>
              <w:rPr>
                <w:rFonts w:hint="default" w:ascii="宋体" w:hAnsi="宋体" w:cs="宋体"/>
                <w:color w:val="auto"/>
                <w:sz w:val="24"/>
                <w:szCs w:val="24"/>
                <w:lang w:val="en-US" w:eastAsia="zh-CN"/>
              </w:rPr>
              <w:t xml:space="preserve">分。 </w:t>
            </w:r>
          </w:p>
          <w:p>
            <w:pPr>
              <w:spacing w:line="400" w:lineRule="exact"/>
              <w:jc w:val="left"/>
              <w:rPr>
                <w:rFonts w:hint="default" w:ascii="宋体" w:hAnsi="宋体" w:cs="宋体"/>
                <w:color w:val="auto"/>
                <w:sz w:val="24"/>
                <w:szCs w:val="24"/>
                <w:lang w:val="en-US"/>
              </w:rPr>
            </w:pPr>
            <w:r>
              <w:rPr>
                <w:rFonts w:hint="default" w:ascii="宋体" w:hAnsi="宋体" w:cs="宋体"/>
                <w:color w:val="auto"/>
                <w:sz w:val="24"/>
                <w:szCs w:val="24"/>
                <w:lang w:val="en-US" w:eastAsia="zh-CN"/>
              </w:rPr>
              <w:t xml:space="preserve">注：投标供应商须在投标文件中提供免费质保期承诺中对本项内容做出相关承诺。 </w:t>
            </w:r>
          </w:p>
        </w:tc>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1" w:type="dxa"/>
            <w:bottom w:w="28" w:type="dxa"/>
            <w:right w:w="51" w:type="dxa"/>
          </w:tblCellMar>
        </w:tblPrEx>
        <w:trPr>
          <w:trHeight w:val="1526" w:hRule="atLeast"/>
          <w:jc w:val="center"/>
        </w:trPr>
        <w:tc>
          <w:tcPr>
            <w:tcW w:w="1183" w:type="dxa"/>
            <w:tcBorders>
              <w:left w:val="single" w:color="auto" w:sz="4" w:space="0"/>
              <w:right w:val="single" w:color="auto" w:sz="4" w:space="0"/>
            </w:tcBorders>
            <w:vAlign w:val="center"/>
          </w:tcPr>
          <w:p>
            <w:pPr>
              <w:spacing w:line="400" w:lineRule="exact"/>
              <w:jc w:val="center"/>
              <w:rPr>
                <w:rFonts w:ascii="宋体" w:hAnsi="宋体" w:cs="宋体"/>
                <w:color w:val="auto"/>
                <w:sz w:val="24"/>
                <w:szCs w:val="24"/>
              </w:rPr>
            </w:pPr>
            <w:r>
              <w:rPr>
                <w:rFonts w:hint="eastAsia" w:ascii="宋体" w:hAnsi="宋体" w:cs="宋体"/>
                <w:color w:val="auto"/>
                <w:sz w:val="24"/>
                <w:szCs w:val="24"/>
              </w:rPr>
              <w:t>价格分</w:t>
            </w:r>
          </w:p>
          <w:p>
            <w:pPr>
              <w:spacing w:line="400" w:lineRule="exact"/>
              <w:jc w:val="center"/>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20</w:t>
            </w:r>
            <w:r>
              <w:rPr>
                <w:rFonts w:hint="eastAsia" w:ascii="宋体" w:hAnsi="宋体" w:cs="宋体"/>
                <w:color w:val="auto"/>
                <w:sz w:val="24"/>
                <w:szCs w:val="24"/>
                <w:u w:val="single"/>
              </w:rPr>
              <w:t xml:space="preserve"> </w:t>
            </w:r>
            <w:r>
              <w:rPr>
                <w:rFonts w:hint="eastAsia" w:ascii="宋体" w:hAnsi="宋体" w:cs="宋体"/>
                <w:color w:val="auto"/>
                <w:sz w:val="24"/>
                <w:szCs w:val="24"/>
              </w:rPr>
              <w:t>分）</w:t>
            </w:r>
          </w:p>
        </w:tc>
        <w:tc>
          <w:tcPr>
            <w:tcW w:w="809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val="0"/>
                <w:bCs w:val="0"/>
                <w:color w:val="auto"/>
                <w:sz w:val="24"/>
                <w:szCs w:val="24"/>
              </w:rPr>
            </w:pPr>
            <w:r>
              <w:rPr>
                <w:rFonts w:hint="eastAsia" w:ascii="宋体" w:hAnsi="宋体" w:cs="宋体"/>
                <w:b w:val="0"/>
                <w:bCs w:val="0"/>
                <w:color w:val="auto"/>
                <w:sz w:val="24"/>
                <w:szCs w:val="24"/>
              </w:rPr>
              <w:t>价格分统一采用低价优先法，即满足</w:t>
            </w:r>
            <w:r>
              <w:rPr>
                <w:rFonts w:hint="eastAsia" w:ascii="宋体" w:hAnsi="宋体" w:cs="宋体"/>
                <w:b w:val="0"/>
                <w:bCs w:val="0"/>
                <w:color w:val="auto"/>
                <w:sz w:val="24"/>
                <w:szCs w:val="24"/>
                <w:lang w:eastAsia="zh-CN"/>
              </w:rPr>
              <w:t>招标</w:t>
            </w:r>
            <w:r>
              <w:rPr>
                <w:rFonts w:hint="eastAsia" w:ascii="宋体" w:hAnsi="宋体" w:cs="宋体"/>
                <w:b w:val="0"/>
                <w:bCs w:val="0"/>
                <w:color w:val="auto"/>
                <w:sz w:val="24"/>
                <w:szCs w:val="24"/>
              </w:rPr>
              <w:t>文件要求且最终报价最低的价格作为评标基准价，其价格分为满分</w:t>
            </w:r>
            <w:r>
              <w:rPr>
                <w:rFonts w:hint="eastAsia" w:ascii="宋体" w:hAnsi="宋体" w:cs="宋体"/>
                <w:b w:val="0"/>
                <w:bCs w:val="0"/>
                <w:color w:val="auto"/>
                <w:sz w:val="24"/>
                <w:szCs w:val="24"/>
                <w:u w:val="single"/>
                <w:lang w:val="en-US" w:eastAsia="zh-CN"/>
              </w:rPr>
              <w:t>20</w:t>
            </w:r>
            <w:r>
              <w:rPr>
                <w:rFonts w:hint="eastAsia" w:ascii="宋体" w:hAnsi="宋体" w:cs="宋体"/>
                <w:b w:val="0"/>
                <w:bCs w:val="0"/>
                <w:color w:val="auto"/>
                <w:sz w:val="24"/>
                <w:szCs w:val="24"/>
              </w:rPr>
              <w:t>分。其他</w:t>
            </w:r>
            <w:r>
              <w:rPr>
                <w:rFonts w:hint="eastAsia" w:ascii="宋体" w:hAnsi="宋体" w:cs="宋体"/>
                <w:b w:val="0"/>
                <w:bCs w:val="0"/>
                <w:color w:val="auto"/>
                <w:sz w:val="24"/>
                <w:szCs w:val="24"/>
                <w:lang w:eastAsia="zh-CN"/>
              </w:rPr>
              <w:t>招标</w:t>
            </w:r>
            <w:r>
              <w:rPr>
                <w:rFonts w:hint="eastAsia" w:ascii="宋体" w:hAnsi="宋体" w:cs="宋体"/>
                <w:b w:val="0"/>
                <w:bCs w:val="0"/>
                <w:color w:val="auto"/>
                <w:sz w:val="24"/>
                <w:szCs w:val="24"/>
              </w:rPr>
              <w:t>供应商的价格分统一按照下列公式计算（四舍五入保留至小数点后两位数）：</w:t>
            </w:r>
          </w:p>
          <w:p>
            <w:pPr>
              <w:spacing w:line="400" w:lineRule="exact"/>
              <w:rPr>
                <w:rFonts w:ascii="宋体" w:hAnsi="宋体" w:cs="宋体"/>
                <w:b/>
                <w:bCs/>
                <w:color w:val="auto"/>
                <w:sz w:val="24"/>
                <w:szCs w:val="24"/>
              </w:rPr>
            </w:pPr>
            <w:r>
              <w:rPr>
                <w:rFonts w:hint="eastAsia" w:ascii="宋体" w:hAnsi="宋体" w:cs="宋体"/>
                <w:b w:val="0"/>
                <w:bCs w:val="0"/>
                <w:color w:val="auto"/>
                <w:sz w:val="24"/>
                <w:szCs w:val="24"/>
                <w:lang w:eastAsia="zh-CN"/>
              </w:rPr>
              <w:t>投标</w:t>
            </w:r>
            <w:r>
              <w:rPr>
                <w:rFonts w:hint="eastAsia" w:ascii="宋体" w:hAnsi="宋体" w:cs="宋体"/>
                <w:b w:val="0"/>
                <w:bCs w:val="0"/>
                <w:color w:val="auto"/>
                <w:sz w:val="24"/>
                <w:szCs w:val="24"/>
              </w:rPr>
              <w:t>报价得分＝（评标基准价/</w:t>
            </w:r>
            <w:r>
              <w:rPr>
                <w:rFonts w:hint="eastAsia" w:ascii="宋体" w:hAnsi="宋体" w:cs="宋体"/>
                <w:b w:val="0"/>
                <w:bCs w:val="0"/>
                <w:color w:val="auto"/>
                <w:sz w:val="24"/>
                <w:szCs w:val="24"/>
                <w:lang w:eastAsia="zh-CN"/>
              </w:rPr>
              <w:t>投标</w:t>
            </w:r>
            <w:r>
              <w:rPr>
                <w:rFonts w:hint="eastAsia" w:ascii="宋体" w:hAnsi="宋体" w:cs="宋体"/>
                <w:b w:val="0"/>
                <w:bCs w:val="0"/>
                <w:color w:val="auto"/>
                <w:sz w:val="24"/>
                <w:szCs w:val="24"/>
              </w:rPr>
              <w:t>报价）×</w:t>
            </w:r>
            <w:r>
              <w:rPr>
                <w:rFonts w:hint="eastAsia" w:ascii="宋体" w:hAnsi="宋体" w:cs="宋体"/>
                <w:b w:val="0"/>
                <w:bCs w:val="0"/>
                <w:color w:val="auto"/>
                <w:sz w:val="24"/>
                <w:szCs w:val="24"/>
                <w:u w:val="single"/>
                <w:lang w:val="en-US" w:eastAsia="zh-CN"/>
              </w:rPr>
              <w:t>20</w:t>
            </w:r>
            <w:r>
              <w:rPr>
                <w:rFonts w:hint="eastAsia" w:ascii="宋体" w:hAnsi="宋体" w:cs="宋体"/>
                <w:b w:val="0"/>
                <w:bCs w:val="0"/>
                <w:color w:val="auto"/>
                <w:sz w:val="24"/>
                <w:szCs w:val="24"/>
              </w:rPr>
              <w:t>％×100</w:t>
            </w:r>
          </w:p>
        </w:tc>
      </w:tr>
    </w:tbl>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4"/>
        <w:spacing w:line="480" w:lineRule="exact"/>
        <w:ind w:right="-11" w:firstLine="495"/>
        <w:rPr>
          <w:rFonts w:ascii="宋体" w:hAnsi="宋体" w:eastAsia="宋体" w:cs="宋体"/>
          <w:color w:val="auto"/>
          <w:sz w:val="24"/>
          <w:szCs w:val="24"/>
        </w:rPr>
      </w:pPr>
      <w:r>
        <w:rPr>
          <w:rFonts w:hint="eastAsia" w:ascii="宋体" w:hAnsi="宋体" w:eastAsia="宋体" w:cs="宋体"/>
          <w:color w:val="auto"/>
          <w:sz w:val="24"/>
          <w:szCs w:val="24"/>
        </w:rPr>
        <w:t>3、得分汇总</w:t>
      </w:r>
    </w:p>
    <w:p>
      <w:pPr>
        <w:pStyle w:val="14"/>
        <w:spacing w:line="480" w:lineRule="exact"/>
        <w:ind w:right="-11"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（1）将每个有效</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供应商的技术标分之和加上根据上述标准计算出的价格分，即为该</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供应商的综合总得分。</w:t>
      </w:r>
    </w:p>
    <w:p>
      <w:pPr>
        <w:spacing w:line="480" w:lineRule="exact"/>
        <w:ind w:firstLine="480" w:firstLineChars="200"/>
        <w:jc w:val="left"/>
        <w:rPr>
          <w:rFonts w:ascii="宋体" w:hAnsi="宋体" w:cs="宋体"/>
          <w:color w:val="auto"/>
        </w:rPr>
      </w:pPr>
      <w:r>
        <w:rPr>
          <w:rFonts w:hint="eastAsia" w:ascii="宋体" w:hAnsi="宋体" w:cs="宋体"/>
          <w:color w:val="auto"/>
          <w:sz w:val="24"/>
          <w:szCs w:val="24"/>
        </w:rPr>
        <w:t>（2）按照有效</w:t>
      </w:r>
      <w:r>
        <w:rPr>
          <w:rFonts w:hint="eastAsia" w:ascii="宋体" w:hAnsi="宋体" w:cs="宋体"/>
          <w:color w:val="auto"/>
          <w:sz w:val="24"/>
          <w:szCs w:val="24"/>
          <w:lang w:eastAsia="zh-CN"/>
        </w:rPr>
        <w:t>招标</w:t>
      </w:r>
      <w:r>
        <w:rPr>
          <w:rFonts w:hint="eastAsia" w:ascii="宋体" w:hAnsi="宋体" w:cs="宋体"/>
          <w:color w:val="auto"/>
          <w:sz w:val="24"/>
          <w:szCs w:val="24"/>
        </w:rPr>
        <w:t>供应商综合总得分由高到低依次排出成交供应商及成交候选供应商。</w:t>
      </w:r>
      <w:bookmarkStart w:id="71" w:name="_Toc31228"/>
      <w:r>
        <w:rPr>
          <w:rFonts w:hint="eastAsia" w:ascii="宋体" w:hAnsi="宋体" w:cs="宋体"/>
          <w:color w:val="auto"/>
          <w:sz w:val="24"/>
          <w:szCs w:val="24"/>
        </w:rPr>
        <w:t xml:space="preserve"> </w:t>
      </w:r>
      <w:bookmarkEnd w:id="71"/>
    </w:p>
    <w:p>
      <w:pPr>
        <w:pStyle w:val="3"/>
        <w:spacing w:before="156" w:beforeLines="50" w:after="156" w:afterLines="50" w:line="560" w:lineRule="exact"/>
        <w:jc w:val="left"/>
        <w:rPr>
          <w:rFonts w:hint="eastAsia" w:ascii="宋体" w:hAnsi="宋体" w:eastAsia="宋体" w:cs="宋体"/>
          <w:b w:val="0"/>
          <w:color w:val="auto"/>
          <w:kern w:val="2"/>
          <w:sz w:val="24"/>
          <w:szCs w:val="24"/>
          <w:highlight w:val="none"/>
          <w:lang w:val="en-US" w:eastAsia="zh-CN" w:bidi="ar-SA"/>
        </w:rPr>
      </w:pPr>
      <w:bookmarkStart w:id="72" w:name="_Toc5553"/>
      <w:bookmarkStart w:id="73" w:name="_Toc14458"/>
      <w:r>
        <w:rPr>
          <w:rFonts w:hint="eastAsia" w:ascii="宋体" w:hAnsi="宋体" w:eastAsia="宋体" w:cs="宋体"/>
          <w:b w:val="0"/>
          <w:color w:val="auto"/>
          <w:kern w:val="2"/>
          <w:sz w:val="24"/>
          <w:szCs w:val="24"/>
          <w:highlight w:val="none"/>
          <w:lang w:val="en-US" w:eastAsia="zh-CN" w:bidi="ar-SA"/>
        </w:rPr>
        <w:t>注：以上合同原件及相关证明材料在签订合同前须提交给采购人审查，如有虚假，一律作废标处理。</w:t>
      </w:r>
    </w:p>
    <w:p>
      <w:pPr>
        <w:pStyle w:val="3"/>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color w:val="auto"/>
          <w:sz w:val="28"/>
          <w:szCs w:val="28"/>
          <w:highlight w:val="yellow"/>
        </w:rPr>
        <w:br w:type="page"/>
      </w:r>
      <w:bookmarkStart w:id="74" w:name="_Toc8088"/>
      <w:r>
        <w:rPr>
          <w:rFonts w:hint="eastAsia" w:ascii="宋体" w:hAnsi="宋体" w:eastAsia="宋体" w:cs="宋体"/>
          <w:sz w:val="28"/>
          <w:szCs w:val="28"/>
        </w:rPr>
        <w:t>五、响应文件格式</w:t>
      </w:r>
      <w:bookmarkEnd w:id="72"/>
      <w:bookmarkEnd w:id="73"/>
      <w:bookmarkEnd w:id="74"/>
    </w:p>
    <w:p>
      <w:pPr>
        <w:spacing w:line="500" w:lineRule="exact"/>
        <w:jc w:val="center"/>
        <w:rPr>
          <w:rFonts w:ascii="宋体" w:hAnsi="宋体" w:cs="宋体"/>
          <w:b/>
          <w:sz w:val="32"/>
        </w:rPr>
      </w:pPr>
    </w:p>
    <w:p>
      <w:pPr>
        <w:tabs>
          <w:tab w:val="left" w:pos="2410"/>
        </w:tabs>
        <w:autoSpaceDE w:val="0"/>
        <w:autoSpaceDN w:val="0"/>
        <w:adjustRightInd w:val="0"/>
        <w:snapToGrid w:val="0"/>
        <w:spacing w:line="600" w:lineRule="exact"/>
        <w:ind w:left="4137" w:leftChars="899" w:hanging="2249" w:hangingChars="800"/>
        <w:jc w:val="left"/>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郎溪县中医院口腔科义齿定制服务项目</w:t>
      </w:r>
    </w:p>
    <w:p>
      <w:pPr>
        <w:tabs>
          <w:tab w:val="left" w:pos="2410"/>
        </w:tabs>
        <w:autoSpaceDE w:val="0"/>
        <w:autoSpaceDN w:val="0"/>
        <w:adjustRightInd w:val="0"/>
        <w:snapToGrid w:val="0"/>
        <w:spacing w:line="600" w:lineRule="exact"/>
        <w:ind w:firstLine="3373" w:firstLineChars="1200"/>
        <w:jc w:val="left"/>
        <w:rPr>
          <w:rFonts w:hint="eastAsia" w:ascii="宋体" w:hAnsi="宋体" w:eastAsia="宋体" w:cs="宋体"/>
          <w:b/>
          <w:kern w:val="0"/>
          <w:sz w:val="28"/>
          <w:szCs w:val="28"/>
          <w:lang w:val="en-US" w:eastAsia="zh-CN" w:bidi="ar-SA"/>
        </w:rPr>
      </w:pPr>
      <w:r>
        <w:rPr>
          <w:rFonts w:hint="eastAsia" w:ascii="宋体" w:hAnsi="宋体" w:eastAsia="宋体" w:cs="宋体"/>
          <w:b/>
          <w:kern w:val="0"/>
          <w:sz w:val="28"/>
          <w:szCs w:val="28"/>
          <w:lang w:val="en-US" w:eastAsia="zh-CN" w:bidi="ar-SA"/>
        </w:rPr>
        <w:t>招标采购</w:t>
      </w:r>
      <w:bookmarkStart w:id="75" w:name="_Toc4448"/>
      <w:bookmarkStart w:id="76" w:name="_Toc22685"/>
      <w:r>
        <w:rPr>
          <w:rFonts w:hint="eastAsia" w:ascii="宋体" w:hAnsi="宋体" w:eastAsia="宋体" w:cs="宋体"/>
          <w:b/>
          <w:kern w:val="0"/>
          <w:sz w:val="28"/>
          <w:szCs w:val="28"/>
          <w:lang w:val="en-US" w:eastAsia="zh-CN" w:bidi="ar-SA"/>
        </w:rPr>
        <w:t>项目</w:t>
      </w:r>
      <w:bookmarkEnd w:id="75"/>
      <w:bookmarkEnd w:id="76"/>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3052" w:firstLineChars="950"/>
        <w:outlineLvl w:val="0"/>
        <w:rPr>
          <w:rFonts w:ascii="宋体" w:hAnsi="宋体" w:cs="宋体"/>
          <w:sz w:val="24"/>
          <w:szCs w:val="28"/>
        </w:rPr>
      </w:pPr>
      <w:bookmarkStart w:id="77" w:name="_Toc5792"/>
      <w:bookmarkStart w:id="78" w:name="_Toc4670"/>
      <w:r>
        <w:rPr>
          <w:rFonts w:hint="eastAsia" w:ascii="宋体" w:hAnsi="宋体" w:cs="宋体"/>
          <w:b/>
          <w:sz w:val="32"/>
        </w:rPr>
        <w:t>年  月  日</w:t>
      </w:r>
      <w:bookmarkEnd w:id="77"/>
      <w:bookmarkEnd w:id="78"/>
    </w:p>
    <w:p>
      <w:pPr>
        <w:pStyle w:val="3"/>
        <w:spacing w:before="156" w:beforeLines="50" w:after="156" w:afterLines="50" w:line="560" w:lineRule="exact"/>
        <w:jc w:val="center"/>
        <w:rPr>
          <w:rFonts w:ascii="宋体" w:hAnsi="宋体" w:eastAsia="宋体" w:cs="宋体"/>
          <w:sz w:val="24"/>
          <w:szCs w:val="24"/>
        </w:rPr>
      </w:pPr>
      <w:bookmarkStart w:id="79" w:name="_Toc20663"/>
      <w:r>
        <w:rPr>
          <w:rFonts w:hint="eastAsia" w:ascii="宋体" w:hAnsi="宋体" w:eastAsia="宋体" w:cs="宋体"/>
          <w:sz w:val="24"/>
          <w:szCs w:val="24"/>
        </w:rPr>
        <w:br w:type="page"/>
      </w:r>
      <w:bookmarkStart w:id="80" w:name="_Toc2602"/>
      <w:r>
        <w:rPr>
          <w:rFonts w:hint="eastAsia" w:ascii="宋体" w:hAnsi="宋体" w:eastAsia="宋体" w:cs="宋体"/>
          <w:sz w:val="24"/>
          <w:szCs w:val="24"/>
        </w:rPr>
        <w:t>响应文件资料清单</w:t>
      </w:r>
      <w:bookmarkEnd w:id="79"/>
      <w:bookmarkEnd w:id="80"/>
    </w:p>
    <w:tbl>
      <w:tblPr>
        <w:tblStyle w:val="49"/>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69"/>
              <w:spacing w:line="440" w:lineRule="exact"/>
              <w:rPr>
                <w:rFonts w:ascii="宋体" w:hAnsi="宋体" w:cs="宋体"/>
              </w:rPr>
            </w:pPr>
            <w:r>
              <w:rPr>
                <w:rFonts w:hint="eastAsia" w:ascii="宋体" w:hAnsi="宋体" w:cs="宋体"/>
                <w:szCs w:val="24"/>
                <w:lang w:eastAsia="zh-CN"/>
              </w:rPr>
              <w:t>招标</w:t>
            </w:r>
            <w:r>
              <w:rPr>
                <w:rFonts w:hint="eastAsia" w:ascii="宋体" w:hAnsi="宋体" w:cs="宋体"/>
                <w:szCs w:val="24"/>
              </w:rPr>
              <w:t>授权书</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69"/>
              <w:spacing w:line="440" w:lineRule="exact"/>
              <w:rPr>
                <w:rFonts w:ascii="宋体" w:hAnsi="宋体" w:cs="宋体"/>
              </w:rPr>
            </w:pPr>
            <w:r>
              <w:rPr>
                <w:rFonts w:hint="eastAsia" w:ascii="宋体" w:hAnsi="宋体" w:cs="宋体"/>
                <w:szCs w:val="24"/>
                <w:lang w:eastAsia="zh-CN"/>
              </w:rPr>
              <w:t>招标</w:t>
            </w:r>
            <w:r>
              <w:rPr>
                <w:rFonts w:hint="eastAsia" w:ascii="宋体" w:hAnsi="宋体" w:cs="宋体"/>
                <w:szCs w:val="24"/>
              </w:rPr>
              <w:t>响应函</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spacing w:line="440" w:lineRule="exact"/>
              <w:rPr>
                <w:rFonts w:ascii="宋体" w:hAnsi="宋体" w:cs="宋体"/>
                <w:sz w:val="24"/>
              </w:rPr>
            </w:pPr>
            <w:r>
              <w:rPr>
                <w:rFonts w:hint="eastAsia" w:ascii="宋体" w:hAnsi="宋体" w:cs="宋体"/>
                <w:sz w:val="24"/>
                <w:szCs w:val="24"/>
              </w:rPr>
              <w:t>响应情况表</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ascii="宋体" w:hAnsi="宋体" w:cs="宋体"/>
                <w:sz w:val="24"/>
              </w:rPr>
            </w:pPr>
            <w:r>
              <w:rPr>
                <w:rFonts w:hint="eastAsia" w:ascii="宋体" w:hAnsi="宋体" w:cs="宋体"/>
                <w:sz w:val="24"/>
                <w:szCs w:val="24"/>
              </w:rPr>
              <w:t>相关服务承诺函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hint="default" w:ascii="宋体" w:hAnsi="宋体" w:eastAsia="宋体" w:cs="宋体"/>
                <w:sz w:val="24"/>
                <w:lang w:val="en-US" w:eastAsia="zh-CN"/>
              </w:rPr>
            </w:pPr>
            <w:r>
              <w:rPr>
                <w:rFonts w:hint="eastAsia" w:ascii="宋体" w:hAnsi="宋体" w:cs="宋体"/>
                <w:sz w:val="24"/>
                <w:lang w:val="en-US" w:eastAsia="zh-CN"/>
              </w:rPr>
              <w:t>中小企业声明函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九</w:t>
            </w:r>
          </w:p>
        </w:tc>
        <w:tc>
          <w:tcPr>
            <w:tcW w:w="6038" w:type="dxa"/>
            <w:vAlign w:val="center"/>
          </w:tcPr>
          <w:p>
            <w:pPr>
              <w:spacing w:line="440" w:lineRule="exact"/>
              <w:rPr>
                <w:rFonts w:ascii="宋体" w:hAnsi="宋体" w:cs="宋体"/>
                <w:sz w:val="24"/>
              </w:rPr>
            </w:pPr>
            <w:r>
              <w:rPr>
                <w:rFonts w:hint="eastAsia" w:ascii="宋体" w:hAnsi="宋体" w:cs="宋体"/>
                <w:sz w:val="24"/>
                <w:szCs w:val="24"/>
                <w:lang w:eastAsia="zh-CN"/>
              </w:rPr>
              <w:t>招标</w:t>
            </w:r>
            <w:r>
              <w:rPr>
                <w:rFonts w:hint="eastAsia" w:ascii="宋体" w:hAnsi="宋体" w:cs="宋体"/>
                <w:sz w:val="24"/>
                <w:szCs w:val="24"/>
              </w:rPr>
              <w:t>文件要求和供应商认为需要提供的其它说明和资料</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十</w:t>
            </w:r>
          </w:p>
        </w:tc>
        <w:tc>
          <w:tcPr>
            <w:tcW w:w="6038" w:type="dxa"/>
            <w:vAlign w:val="center"/>
          </w:tcPr>
          <w:p>
            <w:pPr>
              <w:spacing w:line="440" w:lineRule="exact"/>
              <w:rPr>
                <w:rFonts w:hint="eastAsia" w:ascii="宋体" w:hAnsi="宋体" w:eastAsia="宋体" w:cs="宋体"/>
                <w:sz w:val="24"/>
                <w:lang w:val="en-US" w:eastAsia="zh-CN"/>
              </w:rPr>
            </w:pPr>
            <w:r>
              <w:rPr>
                <w:rFonts w:hint="eastAsia" w:ascii="宋体" w:hAnsi="宋体" w:cs="宋体"/>
                <w:sz w:val="24"/>
                <w:lang w:val="en-US" w:eastAsia="zh-CN"/>
              </w:rPr>
              <w:t>承诺</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
        <w:spacing w:before="0" w:after="0" w:line="560" w:lineRule="exact"/>
        <w:rPr>
          <w:rFonts w:hint="eastAsia" w:ascii="宋体" w:hAnsi="宋体" w:eastAsia="宋体" w:cs="宋体"/>
          <w:sz w:val="24"/>
          <w:szCs w:val="24"/>
        </w:rPr>
      </w:pPr>
      <w:r>
        <w:rPr>
          <w:rFonts w:hint="eastAsia" w:ascii="宋体" w:hAnsi="宋体" w:eastAsia="宋体" w:cs="宋体"/>
          <w:sz w:val="24"/>
          <w:szCs w:val="24"/>
        </w:rPr>
        <w:br w:type="page"/>
      </w:r>
      <w:bookmarkStart w:id="81" w:name="_Toc21309"/>
      <w:bookmarkStart w:id="82" w:name="_Toc8158"/>
      <w:bookmarkStart w:id="83" w:name="_Toc10603"/>
      <w:r>
        <w:rPr>
          <w:rFonts w:hint="eastAsia" w:ascii="宋体" w:hAnsi="宋体" w:eastAsia="宋体" w:cs="宋体"/>
          <w:sz w:val="24"/>
          <w:szCs w:val="24"/>
        </w:rPr>
        <w:t>附件一</w:t>
      </w:r>
      <w:bookmarkEnd w:id="81"/>
      <w:bookmarkEnd w:id="82"/>
      <w:bookmarkEnd w:id="83"/>
    </w:p>
    <w:p>
      <w:pPr>
        <w:ind w:firstLine="2640" w:firstLineChars="1100"/>
        <w:jc w:val="both"/>
        <w:rPr>
          <w:rFonts w:hint="eastAsia" w:ascii="宋体" w:hAnsi="宋体" w:cs="宋体"/>
          <w:sz w:val="24"/>
          <w:szCs w:val="24"/>
          <w:lang w:eastAsia="zh-CN"/>
        </w:rPr>
      </w:pPr>
    </w:p>
    <w:p>
      <w:pPr>
        <w:tabs>
          <w:tab w:val="left" w:pos="2410"/>
        </w:tabs>
        <w:autoSpaceDE w:val="0"/>
        <w:autoSpaceDN w:val="0"/>
        <w:adjustRightInd w:val="0"/>
        <w:snapToGrid w:val="0"/>
        <w:spacing w:line="600" w:lineRule="exact"/>
        <w:ind w:left="3688" w:leftChars="956" w:hanging="1680" w:hangingChars="700"/>
        <w:jc w:val="left"/>
        <w:rPr>
          <w:rFonts w:hint="eastAsia" w:ascii="宋体" w:hAnsi="宋体" w:eastAsia="宋体" w:cs="宋体"/>
          <w:sz w:val="24"/>
          <w:szCs w:val="24"/>
          <w:lang w:eastAsia="zh-CN"/>
        </w:rPr>
      </w:pPr>
      <w:r>
        <w:rPr>
          <w:rFonts w:hint="eastAsia" w:ascii="宋体" w:hAnsi="宋体" w:cs="宋体"/>
          <w:sz w:val="24"/>
          <w:szCs w:val="24"/>
          <w:lang w:val="en-US" w:eastAsia="zh-CN"/>
        </w:rPr>
        <w:t>郎溪县中医院口腔科义齿定制服务项目</w:t>
      </w:r>
      <w:r>
        <w:rPr>
          <w:rFonts w:hint="eastAsia" w:ascii="宋体" w:hAnsi="宋体" w:cs="宋体"/>
          <w:sz w:val="24"/>
          <w:szCs w:val="24"/>
          <w:lang w:eastAsia="zh-CN"/>
        </w:rPr>
        <w:t>分项报价单</w:t>
      </w:r>
    </w:p>
    <w:p>
      <w:pPr>
        <w:ind w:firstLine="2640" w:firstLineChars="1100"/>
        <w:jc w:val="both"/>
        <w:rPr>
          <w:rFonts w:hint="eastAsia" w:ascii="宋体" w:hAnsi="宋体" w:cs="宋体"/>
          <w:sz w:val="24"/>
          <w:szCs w:val="24"/>
          <w:lang w:eastAsia="zh-CN"/>
        </w:rPr>
      </w:pPr>
    </w:p>
    <w:tbl>
      <w:tblPr>
        <w:tblStyle w:val="49"/>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2074"/>
        <w:gridCol w:w="793"/>
        <w:gridCol w:w="1016"/>
        <w:gridCol w:w="795"/>
        <w:gridCol w:w="816"/>
        <w:gridCol w:w="817"/>
        <w:gridCol w:w="795"/>
        <w:gridCol w:w="795"/>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64" w:hRule="atLeast"/>
        </w:trPr>
        <w:tc>
          <w:tcPr>
            <w:tcW w:w="8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2074"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产品名称</w:t>
            </w:r>
          </w:p>
        </w:tc>
        <w:tc>
          <w:tcPr>
            <w:tcW w:w="793"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注册证名称</w:t>
            </w:r>
          </w:p>
        </w:tc>
        <w:tc>
          <w:tcPr>
            <w:tcW w:w="1016" w:type="dxa"/>
            <w:tcBorders>
              <w:top w:val="single" w:color="000000" w:sz="8" w:space="0"/>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最高限价（元）</w:t>
            </w:r>
          </w:p>
        </w:tc>
        <w:tc>
          <w:tcPr>
            <w:tcW w:w="7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81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w:t>
            </w:r>
          </w:p>
        </w:tc>
        <w:tc>
          <w:tcPr>
            <w:tcW w:w="81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目录属性（备案目录/集中交易）</w:t>
            </w:r>
          </w:p>
        </w:tc>
        <w:tc>
          <w:tcPr>
            <w:tcW w:w="79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流水号</w:t>
            </w:r>
          </w:p>
        </w:tc>
        <w:tc>
          <w:tcPr>
            <w:tcW w:w="79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医保编码</w:t>
            </w:r>
          </w:p>
        </w:tc>
        <w:tc>
          <w:tcPr>
            <w:tcW w:w="876"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（银钯烤瓷）固定式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固定式((个性化匹配式基台及螺钉)金属固定修复体)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固定式((个性化钛代型)金属固定修复体)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固定式（SLM生物纯钛激光烤瓷冠）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固定式（SLM生物钴铬合金烤瓷冠）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固定式（爱尔创魅影美学修复全瓷冠）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固定式(登士柏铸瓷)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固定式（登士柏铸瓷嵌体）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固定式(登士柏铸瓷贴面)</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固定式(根帽式精密附着体 (SCOP ATT))</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固定式（钴铬合金嵌体）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固定式(基台研磨工艺)</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固定式(激光打印钴铬合金桩核)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固定式（激光选区熔化钴铬合金冠）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固定式（烤瓷贴面）</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固定式（美学修复氧化锆全瓷冠）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固定式(树脂嵌体(优韧瓷))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固定式(水晶玻璃陶瓷)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固定式（西捷美氧化锆全瓷冠）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固定式（氧化锆玛莉兰桥翼板）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固定式（氧化锆嵌体（国产））</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固定式（氧化锆嵌体（进口））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固定式（氧化锆嵌体）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固定式（义获嘉铸瓷贴面）</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固定式(增加螺丝)</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固定式(种植上部纯钛烤塑冠(含底座))</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固定式(种植上部纯钛烤塑冠)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固定式(种植上部聚合瓷冠)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固定式(种植上部树脂临时冠)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固定式(种植上部激光打印纯钛金属冠)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固定式(铸瓷玛莉兰桥翼板)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固定式(铸造纯钛分裂桩)</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固定式（纯钛烤瓷冠）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固定式(激光打印纯钛烤塑冠)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固定式（美学修复全瓷（全锆）冠）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固定式（全瓷）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活动式（排合成树脂牙）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活动式（树脂基托排GC超越硬质树脂牙）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活动式（树脂基托排白胶牙）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活动式（树脂基托排山八树脂牙）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活动式（树脂基托排山八硬质牙）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活动式（树脂基托排义获嘉Ivstar 义星美牙）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活动式（树脂基托排义获嘉SR Vivo dentsPE义添美牙）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活动式（铸造钢托加牙）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牙胶片压制保持器型（透明压膜保持器（进口））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牙胶片压制保持器型（透明压膜保持器）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牙胶片压制型（美白托盘（进口膜片））</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牙胶片压制型（美白托盘）</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牙胶片压制型（软颌垫）</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299</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牙胶片压制型（夜磨牙套（进口））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牙胶片压制型（运动护齿套）</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牙胶片压制型（运动护齿套3mm＋2mm＋1mm）</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牙胶片压制型（运动护齿套5mm、3mm）</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牙胶片压制型（阻鼾器Herbst连接杆型）</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支架带环型（Nance腭托＋横腭杆（TPA））</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支架带环型（腭珠）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支架带环型（南丝弓＋横腭杆）</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支架带环型（前方牵引口内装置）</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439.88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支架带环型（舌弓缺隙保持器）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支架带环型（舌面弓）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173.65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支架带环型（四眼簧扩弓器）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552</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支架带环型（咬合前移器（Herbst））</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支架带环型（钟摆矫正器）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635.37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支架带环型（阻萌式保持器）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支架基托配件型（DJ推磨牙装置（舌/腭侧））</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支架基托配件型（Hyrax螺旋扩弓器）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465.75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支架基托配件型（MSE扩弓矫治器）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支架基托配件型（SGTB矫治器）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支架基托配件型（单边局部螺旋扩弓器）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733.13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支架基托配件型（反颌矫正器（螺旋式））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支架基托配件型（快速螺旋扩弓器（支架包胶式））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733.13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支架基托配件型（快速螺旋扩弓器（支架式）带面弓钩）</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支架基托配件型（磨牙直立螺旋器）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664.7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支架基托配件型（三维螺旋扩弓器（进口德国配件））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支架基托配件型（三维螺旋扩弓器）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支架基托配件型（扇形螺旋扩弓器）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支架基托配件型（特殊螺旋装置）</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支架基托配件型（推磨牙向后器）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支架基托型（安达臣肌激动器）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支架基托型（包围比格保持器（圈式保持器））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244.38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支架基托型（比纳特改良型肌激动器）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支架基托型（唇挡）</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支架基托型（导弓矫正器）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支架基托型（法兰克II功能矫正器（FR2））</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659.8125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支架基托型（反颌矫正器）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支架基托型（焊接哈利斯保持器（改良钢丝保持器））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支架基托型（颌垫矫正器）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431.135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支架基托型（冷弯保持器）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支架基托型（前庭盾）</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414</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支架基托型（舌不良习惯矫正器（基托可摘式））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支架基托型（舌习惯破除器）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支架基托型（舌栅/舌刺）</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支架基托型（双曲舌簧矫正器）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391</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支架基托型（头帽式口外牵引矫正器）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支架基托型（牙周夹板）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支架基托型（硬颌垫）</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定制式矫治器具</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437</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both"/>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活动式（弹性卡环）</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（NISSIN磁性附着体）固定式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（冷弯卡环）活动式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（进口纯钛大支架）活动式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纯钛中钢托</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固定式(备牙导板)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固定式(放射导板)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固定式(上颌导板/下颌导板)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固定式（牙科聚醚醚酮树脂冠）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活动式（BPS生物功能性义齿）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活动式(BPS生物功能性义齿半口)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活动式(CAD/CAM钛金属支架)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活动式（GC树脂软衬义齿）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活动式(LOCATOR精密附着体)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活动式(登士柏舒适性义齿)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太极扣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活动式（基托修理）</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活动式（激光选区熔化钴铬合金大支架）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活动式（激光选区熔化钴铬合金小支架）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活动式（激光选区熔化钛合金大支架）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活动式（激光选区熔化钛合金小支架）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活动式（激光选区熔化钛金属小支架）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活动式(胶连可摘局部义齿(白胶钩/透明卡环/隐形卡环))</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活动式(胶连可摘局部义齿(加舌杆))</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活动式(胶连可摘局部义齿(弯制卡环/颌支托/金属线))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活动式（进口钴铬大支架）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活动式（进口钴铬小支架）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活动式(临床椅旁即刻临时牙修复(局部))</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活动式（树脂基托贋复体义齿）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活动式（弯制支架可摘局部义齿）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活动式(无牙颌椅旁即刻临时牙修复(全口))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活动式（牙科聚醚醚酮切削大支架）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活动式（牙科聚醚醚酮切削小支架）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活动式(诊断蜡型)</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活动式（种植上部纯钛卡杆）</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活动式（种植上部纯钛切削桥架）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活动式（种植上部覆盖性义齿）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活动式(种植上部覆盖义齿(排硬质牙))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活动式（种植上部胶基托连基台铸造排牙另计）</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排贺利氏三层色牙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12.75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排贺利氏四层色牙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（SLM生物纯钛激光烤瓷）固定式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（黄金烤瓷）固定式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固定式（89.5%黄金冠）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固定式（BEGO钴铬合金生物烤瓷冠）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固定式（VITA弹性瓷）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固定式（玻璃陶瓷贴面）</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固定式（纯钛聚合瓷）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固定式（纯钛嵌体）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固定式（登士柏Starlo C钢钴铬烤瓷冠）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固定式（登士柏思乐舒钴铬合金烤瓷冠）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固定式（电脑制作Lava氧化锆全瓷（全锆）冠）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固定式（电脑制作爱尔创氧化锆全瓷（全锆）冠）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固定式（电脑制作沪鸽美晶瓷（全锆）冠）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固定式（电脑制作吉尔巴赫氧化锆全瓷（全锆）冠）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固定式（电脑制作威兰德氧化锆全瓷（全锆）冠）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658.75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固定式（电脑制作西诺德全瓷（全锆）冠）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固定式（电脑制作则武全瓷（全锆）冠）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固定式（国产氧化锆桩核）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固定式（激光选区熔化钛金属冠）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固定式（肩台瓷）</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固定式（进口钴铬合金冠）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固定式（进口钴铬合金烤瓷冠）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固定式（烤瓷牙镀金）</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固定式（镍铬合金桩核）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固定式（树脂临时冠）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固定式（维他灵金属冠）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固定式（无铍合金冠）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固定式（无铍烤瓷冠（今佰格））</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电脑制作Vita氧化锆全瓷(全锆)</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固定式（义获嘉铸瓷嵌体）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固定式（种植上部纯钛烤瓷冠）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固定式（种植上部钴铬合金烤瓷冠）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固定式（种植上部钯银合金烤瓷冠）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固定式（3D打印钴铬烤瓷冠）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固定式（钴铬烤瓷冠）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固定式（激光打印钴铬烤瓷冠）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活动式（NISSIN磁性附着体）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正畸寄存模型</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活动式（树脂基托排登士柏柏通牙）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活动式（树脂基托排登士柏高丝磨复合色COSMO牙）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活动式（树脂基托排登士柏卓越四层色牙）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活动式（树脂基托排贺利氏（拜耳牙））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活动式（树脂基托排沪鸽凯晶牙）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活动式（树脂基托排松风塑钢牙）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透明卡环</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固定式（钴铬合金桩核）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固定式（钯银合金桩核）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固定式（钯金合金嵌体）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固定式（进口钴铬合金桩核）</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固定式（纯钛切削金属冠）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纯钛切削基台</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纯氧化锆种植基台</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欧美系列金瓷结合基台</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聚合瓷贴面（嵌体）</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诊断蜡型</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552.5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半口不碎胶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沪鸽凯晶H30（四层色塑钢牙）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登士柏Starloy C钢钉</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（BEGO钴铬大钢托）活动式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133.88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（BEGO钴铬小钢托）活动式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93.93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（BPD完美大钢托）活动式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（BPD完美小钢托）活动式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（成品加钢网）活动式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（纯钛切削大支架）活动式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（纯钛切削小钢托）活动式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816</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（纯钛小钢托）活动式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（登士柏宝诗服大钢托）活动式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（登士柏宝诗服小钢托）活动式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（登士柏维他灵2000＋大钢托）活动式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（登士柏维他灵2000＋小钢托）活动式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（登士柏维他灵2000小钢托）活动式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（生物激光打印纯钛小支架）活动式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9"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（卡杆式钢托）活动式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（连托铸造）金属冠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（诺必灵2000大钢托）活动式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（诺必灵2000小钢托）活动式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（诺必灵SP大钢托）活动式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（诺必灵SP小钢托）活动式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（铸造卡环）活动式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（铸造支架）活动式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（铸造支托）活动式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（3D打印纯钛大支架）活动式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（3D打印钴铬大支架）活动式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（3D打印钴铬小支架）活动式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（激光打印钴铬大支架（钢托）））活动式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323</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（激光打印钴铬小支架(钢托））活动式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（切削大支架）活动式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（切削小支架）活动式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（维他灵大支架）活动式</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MK1</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按扣丝扣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代充胶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固定式（种植简易导板）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活动式（按扣式精密附件）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活动式（不碎胶树脂基托义齿）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活动式（纯钛套筒冠内冠）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活动式（弹性义齿）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活动式（登士柏树脂软衬义齿）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活动式（个性化托盘）</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活动式（钴铬合金套筒冠内冠）</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241</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活动式（进口弹性义齿）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242</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活动式（进口树脂基托义齿）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243</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活动式（树脂基托全口）</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244</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排牙山八塑钢牙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活动式（树脂基托义齿）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246</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活动式（栓道式精密附件）</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活动式（吸附性义齿）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2103.75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活动式（注塑树脂基托义齿）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80.75</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活动式（GC吸附性义齿）</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2380</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2"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2074"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排松风力维牙</w:t>
            </w:r>
          </w:p>
        </w:tc>
        <w:tc>
          <w:tcPr>
            <w:tcW w:w="793"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定制式义齿</w:t>
            </w:r>
          </w:p>
        </w:tc>
        <w:tc>
          <w:tcPr>
            <w:tcW w:w="1016" w:type="dxa"/>
            <w:tcBorders>
              <w:top w:val="nil"/>
              <w:left w:val="nil"/>
              <w:bottom w:val="single" w:color="000000" w:sz="8"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23.38</w:t>
            </w:r>
          </w:p>
        </w:tc>
        <w:tc>
          <w:tcPr>
            <w:tcW w:w="795"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颗</w:t>
            </w:r>
          </w:p>
        </w:tc>
        <w:tc>
          <w:tcPr>
            <w:tcW w:w="816"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根据临床定制需要</w:t>
            </w:r>
          </w:p>
        </w:tc>
        <w:tc>
          <w:tcPr>
            <w:tcW w:w="817"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c>
          <w:tcPr>
            <w:tcW w:w="876" w:type="dxa"/>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6" w:hRule="atLeast"/>
        </w:trPr>
        <w:tc>
          <w:tcPr>
            <w:tcW w:w="876"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合计报价总和（元）</w:t>
            </w:r>
          </w:p>
        </w:tc>
        <w:tc>
          <w:tcPr>
            <w:tcW w:w="2074" w:type="dxa"/>
            <w:tcBorders>
              <w:top w:val="nil"/>
              <w:left w:val="nil"/>
              <w:bottom w:val="single" w:color="000000" w:sz="8" w:space="0"/>
              <w:right w:val="single" w:color="000000" w:sz="8" w:space="0"/>
            </w:tcBorders>
            <w:shd w:val="clear" w:color="auto" w:fill="B5C6EA"/>
            <w:vAlign w:val="center"/>
          </w:tcPr>
          <w:p>
            <w:pPr>
              <w:jc w:val="center"/>
              <w:rPr>
                <w:rFonts w:hint="default" w:ascii="Times New Roman" w:hAnsi="Times New Roman" w:eastAsia="宋体" w:cs="Times New Roman"/>
                <w:i w:val="0"/>
                <w:iCs w:val="0"/>
                <w:color w:val="auto"/>
                <w:sz w:val="21"/>
                <w:szCs w:val="21"/>
                <w:u w:val="none"/>
              </w:rPr>
            </w:pPr>
          </w:p>
        </w:tc>
        <w:tc>
          <w:tcPr>
            <w:tcW w:w="793" w:type="dxa"/>
            <w:tcBorders>
              <w:top w:val="nil"/>
              <w:left w:val="nil"/>
              <w:bottom w:val="single" w:color="000000" w:sz="8" w:space="0"/>
              <w:right w:val="single" w:color="000000" w:sz="8" w:space="0"/>
            </w:tcBorders>
            <w:shd w:val="clear" w:color="auto" w:fill="B5C6EA"/>
            <w:vAlign w:val="center"/>
          </w:tcPr>
          <w:p>
            <w:pPr>
              <w:jc w:val="center"/>
              <w:rPr>
                <w:rFonts w:hint="default" w:ascii="Times New Roman" w:hAnsi="Times New Roman" w:eastAsia="宋体" w:cs="Times New Roman"/>
                <w:i w:val="0"/>
                <w:iCs w:val="0"/>
                <w:color w:val="auto"/>
                <w:sz w:val="21"/>
                <w:szCs w:val="21"/>
                <w:u w:val="none"/>
              </w:rPr>
            </w:pPr>
          </w:p>
        </w:tc>
        <w:tc>
          <w:tcPr>
            <w:tcW w:w="1016" w:type="dxa"/>
            <w:tcBorders>
              <w:top w:val="nil"/>
              <w:left w:val="nil"/>
              <w:bottom w:val="single" w:color="000000" w:sz="8" w:space="0"/>
              <w:right w:val="single" w:color="000000" w:sz="8" w:space="0"/>
            </w:tcBorders>
            <w:shd w:val="clear" w:color="auto" w:fill="FFFFFF"/>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16"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17" w:type="dxa"/>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795" w:type="dxa"/>
            <w:tcBorders>
              <w:top w:val="nil"/>
              <w:left w:val="nil"/>
              <w:bottom w:val="single" w:color="000000" w:sz="8" w:space="0"/>
              <w:right w:val="single" w:color="000000" w:sz="8" w:space="0"/>
            </w:tcBorders>
            <w:shd w:val="clear" w:color="auto" w:fill="B5C6EA"/>
            <w:vAlign w:val="center"/>
          </w:tcPr>
          <w:p>
            <w:pPr>
              <w:jc w:val="center"/>
              <w:rPr>
                <w:rFonts w:hint="default" w:ascii="Times New Roman" w:hAnsi="Times New Roman" w:eastAsia="宋体" w:cs="Times New Roman"/>
                <w:i w:val="0"/>
                <w:iCs w:val="0"/>
                <w:color w:val="auto"/>
                <w:sz w:val="22"/>
                <w:szCs w:val="22"/>
                <w:u w:val="none"/>
              </w:rPr>
            </w:pPr>
          </w:p>
        </w:tc>
        <w:tc>
          <w:tcPr>
            <w:tcW w:w="795" w:type="dxa"/>
            <w:tcBorders>
              <w:top w:val="nil"/>
              <w:left w:val="nil"/>
              <w:bottom w:val="single" w:color="000000" w:sz="8" w:space="0"/>
              <w:right w:val="single" w:color="000000" w:sz="8" w:space="0"/>
            </w:tcBorders>
            <w:shd w:val="clear" w:color="auto" w:fill="B5C6EA"/>
            <w:vAlign w:val="center"/>
          </w:tcPr>
          <w:p>
            <w:pPr>
              <w:jc w:val="center"/>
              <w:rPr>
                <w:rFonts w:hint="eastAsia" w:ascii="微软雅黑" w:hAnsi="微软雅黑" w:eastAsia="微软雅黑" w:cs="微软雅黑"/>
                <w:i w:val="0"/>
                <w:iCs w:val="0"/>
                <w:color w:val="auto"/>
                <w:sz w:val="20"/>
                <w:szCs w:val="20"/>
                <w:u w:val="none"/>
              </w:rPr>
            </w:pPr>
          </w:p>
        </w:tc>
        <w:tc>
          <w:tcPr>
            <w:tcW w:w="876"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auto"/>
                <w:sz w:val="22"/>
                <w:szCs w:val="22"/>
                <w:u w:val="none"/>
              </w:rPr>
            </w:pPr>
          </w:p>
        </w:tc>
      </w:tr>
    </w:tbl>
    <w:p>
      <w:pPr>
        <w:rPr>
          <w:rFonts w:hint="eastAsia" w:ascii="宋体" w:hAnsi="宋体" w:eastAsia="宋体" w:cs="宋体"/>
          <w:sz w:val="24"/>
          <w:szCs w:val="24"/>
          <w:highlight w:val="magenta"/>
        </w:rPr>
      </w:pPr>
    </w:p>
    <w:p>
      <w:pPr>
        <w:rPr>
          <w:rFonts w:hint="eastAsia" w:ascii="宋体" w:hAnsi="宋体" w:eastAsia="宋体" w:cs="宋体"/>
          <w:sz w:val="24"/>
          <w:szCs w:val="24"/>
        </w:rPr>
      </w:pPr>
      <w:r>
        <w:rPr>
          <w:rFonts w:hint="eastAsia" w:ascii="宋体" w:hAnsi="宋体" w:cs="宋体"/>
          <w:sz w:val="24"/>
          <w:szCs w:val="24"/>
          <w:highlight w:val="magenta"/>
          <w:lang w:val="en-US" w:eastAsia="zh-CN"/>
        </w:rPr>
        <w:t>样品提供编号：6，24，46，</w:t>
      </w:r>
      <w:bookmarkStart w:id="84" w:name="_Toc10816"/>
      <w:bookmarkStart w:id="85" w:name="_Toc5601"/>
      <w:bookmarkStart w:id="86" w:name="_Toc9181"/>
      <w:r>
        <w:rPr>
          <w:rFonts w:hint="eastAsia" w:ascii="宋体" w:hAnsi="宋体" w:cs="宋体"/>
          <w:sz w:val="24"/>
          <w:szCs w:val="24"/>
          <w:highlight w:val="magenta"/>
          <w:lang w:val="en-US" w:eastAsia="zh-CN"/>
        </w:rPr>
        <w:t>84，100</w:t>
      </w:r>
      <w:r>
        <w:rPr>
          <w:rFonts w:hint="eastAsia" w:ascii="宋体" w:hAnsi="宋体" w:eastAsia="宋体" w:cs="宋体"/>
          <w:sz w:val="24"/>
          <w:szCs w:val="24"/>
        </w:rPr>
        <w:br w:type="page"/>
      </w:r>
    </w:p>
    <w:p>
      <w:pPr>
        <w:pStyle w:val="3"/>
        <w:spacing w:before="0" w:after="0" w:line="560" w:lineRule="exact"/>
        <w:jc w:val="center"/>
        <w:rPr>
          <w:rFonts w:hint="eastAsia" w:ascii="宋体" w:hAnsi="宋体" w:eastAsia="宋体" w:cs="宋体"/>
          <w:sz w:val="24"/>
          <w:szCs w:val="24"/>
          <w:lang w:eastAsia="zh-CN"/>
        </w:rPr>
      </w:pPr>
      <w:r>
        <w:rPr>
          <w:rFonts w:hint="eastAsia" w:ascii="宋体" w:hAnsi="宋体" w:eastAsia="宋体" w:cs="宋体"/>
          <w:sz w:val="24"/>
          <w:szCs w:val="24"/>
        </w:rPr>
        <w:t>报价单</w:t>
      </w:r>
      <w:bookmarkEnd w:id="84"/>
      <w:bookmarkEnd w:id="85"/>
      <w:bookmarkEnd w:id="86"/>
      <w:r>
        <w:rPr>
          <w:rFonts w:hint="eastAsia" w:ascii="宋体" w:hAnsi="宋体" w:eastAsia="宋体" w:cs="宋体"/>
          <w:sz w:val="24"/>
          <w:szCs w:val="24"/>
          <w:lang w:eastAsia="zh-CN"/>
        </w:rPr>
        <w:t>汇总</w:t>
      </w:r>
    </w:p>
    <w:p>
      <w:pPr>
        <w:rPr>
          <w:rFonts w:ascii="宋体" w:hAnsi="宋体" w:cs="宋体"/>
        </w:rPr>
      </w:pPr>
    </w:p>
    <w:tbl>
      <w:tblPr>
        <w:tblStyle w:val="49"/>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b/>
                <w:sz w:val="24"/>
                <w:szCs w:val="24"/>
              </w:rPr>
            </w:pPr>
            <w:r>
              <w:rPr>
                <w:rFonts w:hint="eastAsia" w:ascii="宋体" w:hAnsi="宋体"/>
                <w:b/>
                <w:sz w:val="24"/>
                <w:szCs w:val="24"/>
              </w:rPr>
              <w:t>项目名称</w:t>
            </w:r>
          </w:p>
        </w:tc>
        <w:tc>
          <w:tcPr>
            <w:tcW w:w="6667" w:type="dxa"/>
            <w:tcBorders>
              <w:top w:val="single" w:color="auto" w:sz="4" w:space="0"/>
              <w:bottom w:val="single" w:color="auto" w:sz="4" w:space="0"/>
              <w:right w:val="single" w:color="auto" w:sz="4" w:space="0"/>
            </w:tcBorders>
            <w:vAlign w:val="center"/>
          </w:tcPr>
          <w:p>
            <w:pPr>
              <w:rPr>
                <w:rFonts w:hint="eastAsia" w:ascii="宋体" w:hAnsi="宋体"/>
                <w:bCs/>
                <w:sz w:val="24"/>
                <w:szCs w:val="24"/>
                <w:lang w:val="en-US" w:eastAsia="zh-CN"/>
              </w:rPr>
            </w:pPr>
            <w:r>
              <w:rPr>
                <w:rFonts w:hint="eastAsia" w:ascii="宋体" w:hAnsi="宋体"/>
                <w:bCs/>
                <w:sz w:val="24"/>
                <w:szCs w:val="24"/>
                <w:lang w:val="en-US" w:eastAsia="zh-CN"/>
              </w:rPr>
              <w:t>郎溪县中医院口腔科义齿定制服务项目</w:t>
            </w:r>
            <w:r>
              <w:rPr>
                <w:rFonts w:hint="eastAsia" w:ascii="宋体" w:hAnsi="宋体"/>
                <w:bCs/>
                <w:sz w:val="24"/>
                <w:szCs w:val="24"/>
                <w:lang w:eastAsia="zh-CN"/>
              </w:rPr>
              <w:t>招标</w:t>
            </w:r>
            <w:r>
              <w:rPr>
                <w:rFonts w:hint="eastAsia" w:ascii="宋体" w:hAnsi="宋体"/>
                <w:bCs/>
                <w:sz w:val="24"/>
                <w:szCs w:val="24"/>
              </w:rPr>
              <w:t>采购</w:t>
            </w:r>
          </w:p>
          <w:p>
            <w:pPr>
              <w:widowControl/>
              <w:spacing w:line="360" w:lineRule="exact"/>
              <w:jc w:val="center"/>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sz w:val="24"/>
                <w:szCs w:val="24"/>
              </w:rPr>
            </w:pPr>
            <w:r>
              <w:rPr>
                <w:rFonts w:hint="eastAsia" w:ascii="宋体" w:hAnsi="宋体"/>
                <w:b/>
                <w:sz w:val="24"/>
                <w:szCs w:val="24"/>
              </w:rPr>
              <w:t>供应商全称</w:t>
            </w:r>
          </w:p>
        </w:tc>
        <w:tc>
          <w:tcPr>
            <w:tcW w:w="6667" w:type="dxa"/>
            <w:tcBorders>
              <w:top w:val="nil"/>
            </w:tcBorders>
            <w:vAlign w:val="center"/>
          </w:tcPr>
          <w:p>
            <w:pPr>
              <w:spacing w:line="360" w:lineRule="auto"/>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宋体" w:hAnsi="宋体" w:eastAsia="宋体"/>
                <w:b/>
                <w:sz w:val="24"/>
                <w:szCs w:val="24"/>
                <w:lang w:eastAsia="zh-CN"/>
              </w:rPr>
            </w:pPr>
            <w:r>
              <w:rPr>
                <w:rFonts w:hint="eastAsia" w:ascii="宋体" w:hAnsi="宋体"/>
                <w:b/>
                <w:sz w:val="24"/>
                <w:szCs w:val="24"/>
              </w:rPr>
              <w:t>最终投标报价</w:t>
            </w:r>
            <w:r>
              <w:rPr>
                <w:rFonts w:hint="eastAsia" w:ascii="宋体" w:hAnsi="宋体"/>
                <w:b/>
                <w:sz w:val="24"/>
                <w:szCs w:val="24"/>
                <w:lang w:eastAsia="zh-CN"/>
              </w:rPr>
              <w:t>总和</w:t>
            </w:r>
          </w:p>
          <w:p>
            <w:pPr>
              <w:spacing w:line="360" w:lineRule="exact"/>
              <w:jc w:val="center"/>
              <w:rPr>
                <w:rFonts w:hint="eastAsia"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hint="eastAsia" w:ascii="宋体" w:hAnsi="宋体"/>
                <w:bCs/>
                <w:sz w:val="24"/>
                <w:szCs w:val="24"/>
              </w:rPr>
            </w:pPr>
          </w:p>
          <w:p>
            <w:pPr>
              <w:spacing w:line="360" w:lineRule="auto"/>
              <w:ind w:right="-670"/>
              <w:rPr>
                <w:rFonts w:hint="eastAsia" w:ascii="宋体" w:hAnsi="宋体"/>
                <w:bCs/>
                <w:sz w:val="24"/>
                <w:szCs w:val="24"/>
                <w:u w:val="none"/>
                <w:lang w:val="en-US" w:eastAsia="zh-CN"/>
              </w:rPr>
            </w:pP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u w:val="none"/>
                <w:lang w:val="en-US" w:eastAsia="zh-CN"/>
              </w:rPr>
              <w:t xml:space="preserve">    </w:t>
            </w:r>
            <w:r>
              <w:rPr>
                <w:rFonts w:hint="eastAsia" w:ascii="宋体" w:hAnsi="宋体"/>
                <w:bCs/>
                <w:sz w:val="24"/>
                <w:szCs w:val="24"/>
                <w:u w:val="single"/>
                <w:lang w:val="en-US" w:eastAsia="zh-CN"/>
              </w:rPr>
              <w:t>小写：</w:t>
            </w:r>
            <w:r>
              <w:rPr>
                <w:rFonts w:hint="eastAsia" w:ascii="宋体" w:hAnsi="宋体"/>
                <w:bCs/>
                <w:sz w:val="24"/>
                <w:szCs w:val="24"/>
                <w:u w:val="none"/>
                <w:lang w:val="en-US" w:eastAsia="zh-CN"/>
              </w:rPr>
              <w:t xml:space="preserve">    </w:t>
            </w:r>
          </w:p>
          <w:p>
            <w:pPr>
              <w:spacing w:line="360" w:lineRule="auto"/>
              <w:ind w:right="-670"/>
              <w:rPr>
                <w:rFonts w:hint="default" w:ascii="宋体" w:hAnsi="宋体" w:eastAsia="宋体"/>
                <w:bCs/>
                <w:sz w:val="24"/>
                <w:szCs w:val="24"/>
                <w:u w:val="single"/>
                <w:lang w:val="en-US" w:eastAsia="zh-CN"/>
              </w:rPr>
            </w:pPr>
            <w:r>
              <w:rPr>
                <w:rFonts w:hint="eastAsia" w:ascii="宋体" w:hAnsi="宋体"/>
                <w:bCs/>
                <w:color w:val="FF0000"/>
                <w:sz w:val="24"/>
                <w:szCs w:val="24"/>
                <w:u w:val="single"/>
                <w:lang w:val="en-US" w:eastAsia="zh-CN"/>
              </w:rPr>
              <w:t xml:space="preserve"> </w:t>
            </w:r>
            <w:r>
              <w:rPr>
                <w:rFonts w:hint="eastAsia" w:ascii="宋体" w:hAnsi="宋体"/>
                <w:bCs/>
                <w:sz w:val="24"/>
                <w:szCs w:val="24"/>
                <w:u w:val="single"/>
                <w:lang w:val="en-US" w:eastAsia="zh-CN"/>
              </w:rPr>
              <w:t xml:space="preserve">            </w:t>
            </w:r>
          </w:p>
          <w:p>
            <w:r>
              <w:rPr>
                <w:rFonts w:hint="eastAsia" w:ascii="宋体" w:hAnsi="宋体"/>
                <w:bCs/>
                <w:sz w:val="24"/>
                <w:szCs w:val="24"/>
              </w:rPr>
              <w:t>（精确到小数点后两位，可编辑）</w:t>
            </w:r>
          </w:p>
          <w:p>
            <w:pPr>
              <w:spacing w:line="360" w:lineRule="auto"/>
              <w:ind w:right="-670"/>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b/>
                <w:sz w:val="24"/>
                <w:szCs w:val="24"/>
              </w:rPr>
            </w:pPr>
          </w:p>
        </w:tc>
        <w:tc>
          <w:tcPr>
            <w:tcW w:w="6667" w:type="dxa"/>
            <w:tcBorders>
              <w:top w:val="nil"/>
            </w:tcBorders>
            <w:vAlign w:val="center"/>
          </w:tcPr>
          <w:p>
            <w:pPr>
              <w:spacing w:line="360" w:lineRule="auto"/>
              <w:jc w:val="left"/>
              <w:rPr>
                <w:rFonts w:hint="eastAsia" w:ascii="宋体" w:hAnsi="宋体"/>
                <w:bCs/>
                <w:sz w:val="24"/>
                <w:szCs w:val="24"/>
              </w:rPr>
            </w:pPr>
          </w:p>
        </w:tc>
      </w:tr>
    </w:tbl>
    <w:p>
      <w:pPr>
        <w:pStyle w:val="20"/>
        <w:spacing w:line="360" w:lineRule="auto"/>
        <w:rPr>
          <w:rFonts w:ascii="宋体" w:hAnsi="宋体" w:eastAsia="宋体" w:cs="宋体"/>
          <w:b/>
          <w:bCs/>
          <w:sz w:val="24"/>
        </w:rPr>
      </w:pPr>
    </w:p>
    <w:p>
      <w:pPr>
        <w:pStyle w:val="20"/>
        <w:spacing w:line="560" w:lineRule="exact"/>
        <w:rPr>
          <w:rFonts w:ascii="宋体" w:hAnsi="宋体" w:eastAsia="宋体" w:cs="宋体"/>
          <w:b/>
          <w:bCs/>
          <w:sz w:val="24"/>
          <w:szCs w:val="28"/>
        </w:rPr>
      </w:pPr>
      <w:r>
        <w:rPr>
          <w:rFonts w:hint="eastAsia" w:ascii="宋体" w:hAnsi="宋体" w:eastAsia="宋体" w:cs="宋体"/>
          <w:b/>
          <w:bCs/>
          <w:sz w:val="24"/>
        </w:rPr>
        <w:t>供应商</w:t>
      </w:r>
      <w:r>
        <w:rPr>
          <w:rFonts w:hint="eastAsia" w:ascii="宋体" w:hAnsi="宋体" w:eastAsia="宋体" w:cs="宋体"/>
          <w:b/>
          <w:bCs/>
          <w:sz w:val="24"/>
          <w:lang w:eastAsia="zh-CN"/>
        </w:rPr>
        <w:t>盖章</w:t>
      </w:r>
      <w:r>
        <w:rPr>
          <w:rFonts w:hint="eastAsia" w:ascii="宋体" w:hAnsi="宋体" w:eastAsia="宋体" w:cs="宋体"/>
          <w:b/>
          <w:bCs/>
          <w:sz w:val="24"/>
        </w:rPr>
        <w:t>：</w:t>
      </w:r>
    </w:p>
    <w:p>
      <w:pPr>
        <w:adjustRightInd w:val="0"/>
        <w:snapToGrid w:val="0"/>
        <w:spacing w:line="560" w:lineRule="exact"/>
        <w:rPr>
          <w:rFonts w:ascii="宋体" w:hAnsi="宋体" w:cs="宋体"/>
          <w:b/>
          <w:bCs/>
          <w:sz w:val="24"/>
          <w:szCs w:val="28"/>
        </w:rPr>
      </w:pPr>
      <w:r>
        <w:rPr>
          <w:rFonts w:hint="eastAsia" w:ascii="宋体" w:hAnsi="宋体" w:cs="宋体"/>
          <w:b/>
          <w:bCs/>
          <w:sz w:val="24"/>
          <w:szCs w:val="28"/>
        </w:rPr>
        <w:t>日  期：   年   月   日</w:t>
      </w:r>
    </w:p>
    <w:p>
      <w:pPr>
        <w:adjustRightInd w:val="0"/>
        <w:snapToGrid w:val="0"/>
        <w:spacing w:line="360" w:lineRule="auto"/>
        <w:rPr>
          <w:rFonts w:ascii="宋体" w:hAnsi="宋体" w:cs="宋体"/>
          <w:b/>
          <w:bCs/>
          <w:sz w:val="24"/>
          <w:szCs w:val="28"/>
        </w:rPr>
      </w:pPr>
    </w:p>
    <w:p>
      <w:pPr>
        <w:adjustRightInd w:val="0"/>
        <w:snapToGrid w:val="0"/>
        <w:spacing w:line="360" w:lineRule="auto"/>
        <w:rPr>
          <w:rFonts w:ascii="宋体" w:hAnsi="宋体" w:cs="宋体"/>
          <w:b/>
          <w:sz w:val="24"/>
          <w:szCs w:val="24"/>
        </w:rPr>
      </w:pPr>
      <w:bookmarkStart w:id="87" w:name="_Toc16998"/>
      <w:bookmarkStart w:id="88" w:name="_Toc2007"/>
    </w:p>
    <w:p>
      <w:pPr>
        <w:adjustRightInd w:val="0"/>
        <w:snapToGrid w:val="0"/>
        <w:spacing w:line="360" w:lineRule="auto"/>
        <w:rPr>
          <w:rFonts w:hint="eastAsia" w:ascii="宋体" w:hAnsi="宋体" w:eastAsia="宋体" w:cs="宋体"/>
          <w:b/>
          <w:sz w:val="24"/>
          <w:szCs w:val="24"/>
          <w:lang w:eastAsia="zh-CN"/>
        </w:rPr>
      </w:pPr>
      <w:r>
        <w:rPr>
          <w:rFonts w:hint="eastAsia" w:ascii="宋体" w:hAnsi="宋体" w:cs="宋体"/>
          <w:b/>
          <w:sz w:val="24"/>
          <w:szCs w:val="24"/>
        </w:rPr>
        <w:t>注：表中所列服务为对应本项目需求的全部服务内容。如有漏项或缺项，供应商承担全部责任。本项目报总价，报价中包含</w:t>
      </w:r>
      <w:r>
        <w:rPr>
          <w:rFonts w:hint="eastAsia" w:ascii="宋体" w:hAnsi="宋体" w:cs="宋体"/>
          <w:b/>
          <w:sz w:val="24"/>
          <w:szCs w:val="24"/>
          <w:lang w:val="en-US" w:eastAsia="zh-CN"/>
        </w:rPr>
        <w:t>制作</w:t>
      </w:r>
      <w:r>
        <w:rPr>
          <w:rFonts w:hint="eastAsia" w:ascii="宋体" w:hAnsi="宋体" w:cs="宋体"/>
          <w:b/>
          <w:sz w:val="24"/>
          <w:szCs w:val="24"/>
        </w:rPr>
        <w:t>、审核、</w:t>
      </w:r>
      <w:r>
        <w:rPr>
          <w:rFonts w:hint="eastAsia" w:ascii="宋体" w:hAnsi="宋体" w:cs="宋体"/>
          <w:b/>
          <w:sz w:val="24"/>
          <w:szCs w:val="24"/>
          <w:lang w:val="en-US" w:eastAsia="zh-CN"/>
        </w:rPr>
        <w:t>拍摄</w:t>
      </w:r>
      <w:r>
        <w:rPr>
          <w:rFonts w:hint="eastAsia" w:ascii="宋体" w:hAnsi="宋体" w:cs="宋体"/>
          <w:b/>
          <w:sz w:val="24"/>
          <w:szCs w:val="24"/>
        </w:rPr>
        <w:t>、利润、风险费、税费及其他一切相关费用</w:t>
      </w:r>
      <w:r>
        <w:rPr>
          <w:rFonts w:hint="eastAsia" w:ascii="宋体" w:hAnsi="宋体" w:cs="宋体"/>
          <w:b/>
          <w:sz w:val="24"/>
          <w:szCs w:val="24"/>
          <w:lang w:eastAsia="zh-CN"/>
        </w:rPr>
        <w:t>。</w:t>
      </w:r>
    </w:p>
    <w:p>
      <w:pPr>
        <w:pStyle w:val="3"/>
        <w:wordWrap w:val="0"/>
        <w:spacing w:before="0" w:after="0" w:line="520" w:lineRule="exact"/>
        <w:rPr>
          <w:rFonts w:ascii="宋体" w:hAnsi="宋体" w:eastAsia="宋体" w:cs="宋体"/>
          <w:sz w:val="24"/>
          <w:szCs w:val="24"/>
        </w:rPr>
      </w:pPr>
      <w:bookmarkStart w:id="89" w:name="_Toc22855"/>
      <w:r>
        <w:rPr>
          <w:rFonts w:hint="eastAsia" w:ascii="宋体" w:hAnsi="宋体" w:eastAsia="宋体" w:cs="宋体"/>
          <w:sz w:val="24"/>
          <w:szCs w:val="24"/>
        </w:rPr>
        <w:t>附件二</w:t>
      </w:r>
      <w:bookmarkEnd w:id="87"/>
      <w:bookmarkEnd w:id="88"/>
      <w:bookmarkEnd w:id="89"/>
    </w:p>
    <w:p>
      <w:pPr>
        <w:pStyle w:val="3"/>
        <w:spacing w:before="0" w:after="0" w:line="520" w:lineRule="exact"/>
        <w:jc w:val="center"/>
        <w:rPr>
          <w:rFonts w:ascii="宋体" w:hAnsi="宋体" w:eastAsia="宋体" w:cs="宋体"/>
          <w:sz w:val="24"/>
          <w:szCs w:val="24"/>
        </w:rPr>
      </w:pPr>
      <w:bookmarkStart w:id="90" w:name="_Toc17280"/>
      <w:bookmarkStart w:id="91" w:name="_Toc29464"/>
      <w:bookmarkStart w:id="92" w:name="_Toc3262"/>
      <w:r>
        <w:rPr>
          <w:rFonts w:hint="eastAsia" w:ascii="宋体" w:hAnsi="宋体" w:eastAsia="宋体" w:cs="宋体"/>
          <w:sz w:val="24"/>
          <w:szCs w:val="24"/>
        </w:rPr>
        <w:t>供应商基本信息</w:t>
      </w:r>
      <w:bookmarkEnd w:id="90"/>
      <w:bookmarkEnd w:id="91"/>
      <w:bookmarkEnd w:id="92"/>
    </w:p>
    <w:p>
      <w:pPr>
        <w:pStyle w:val="9"/>
        <w:spacing w:after="0" w:line="520" w:lineRule="exact"/>
        <w:ind w:firstLine="0"/>
        <w:jc w:val="center"/>
        <w:rPr>
          <w:rFonts w:ascii="宋体" w:hAnsi="宋体" w:cs="宋体"/>
        </w:rPr>
      </w:pPr>
      <w:r>
        <w:rPr>
          <w:rFonts w:hint="eastAsia" w:ascii="宋体" w:hAnsi="宋体" w:cs="宋体"/>
        </w:rPr>
        <w:t>（</w:t>
      </w:r>
      <w:r>
        <w:rPr>
          <w:rFonts w:hint="eastAsia" w:ascii="宋体" w:hAnsi="宋体" w:cs="宋体"/>
          <w:lang w:val="en-US" w:eastAsia="zh-CN"/>
        </w:rPr>
        <w:t>营业执照等</w:t>
      </w:r>
      <w:r>
        <w:rPr>
          <w:rFonts w:hint="eastAsia" w:ascii="宋体" w:hAnsi="宋体" w:cs="宋体"/>
        </w:rPr>
        <w:t>）</w:t>
      </w:r>
    </w:p>
    <w:p>
      <w:pPr>
        <w:pStyle w:val="3"/>
        <w:wordWrap w:val="0"/>
        <w:spacing w:before="0" w:after="0" w:line="520" w:lineRule="exact"/>
        <w:rPr>
          <w:rFonts w:ascii="宋体" w:hAnsi="宋体" w:eastAsia="宋体" w:cs="宋体"/>
          <w:sz w:val="24"/>
          <w:szCs w:val="24"/>
        </w:rPr>
      </w:pPr>
      <w:bookmarkStart w:id="93" w:name="_Toc10154"/>
      <w:bookmarkStart w:id="94" w:name="_Toc18369"/>
      <w:bookmarkStart w:id="95" w:name="_Toc11062"/>
      <w:r>
        <w:rPr>
          <w:rFonts w:hint="eastAsia" w:ascii="宋体" w:hAnsi="宋体" w:eastAsia="宋体" w:cs="宋体"/>
          <w:sz w:val="24"/>
          <w:szCs w:val="24"/>
        </w:rPr>
        <w:t>附件三</w:t>
      </w:r>
      <w:bookmarkEnd w:id="93"/>
      <w:bookmarkEnd w:id="94"/>
      <w:bookmarkEnd w:id="95"/>
    </w:p>
    <w:p>
      <w:pPr>
        <w:pStyle w:val="3"/>
        <w:spacing w:before="0" w:after="0" w:line="520" w:lineRule="exact"/>
        <w:jc w:val="center"/>
        <w:rPr>
          <w:rFonts w:ascii="宋体" w:hAnsi="宋体" w:eastAsia="宋体" w:cs="宋体"/>
          <w:sz w:val="24"/>
          <w:szCs w:val="24"/>
        </w:rPr>
      </w:pPr>
      <w:bookmarkStart w:id="96" w:name="_Toc13141"/>
      <w:bookmarkStart w:id="97" w:name="_Toc30135"/>
      <w:bookmarkStart w:id="98" w:name="_Toc10696"/>
      <w:r>
        <w:rPr>
          <w:rFonts w:hint="eastAsia" w:ascii="宋体" w:hAnsi="宋体" w:eastAsia="宋体" w:cs="宋体"/>
          <w:sz w:val="24"/>
          <w:szCs w:val="24"/>
          <w:lang w:eastAsia="zh-CN"/>
        </w:rPr>
        <w:t>投标</w:t>
      </w:r>
      <w:r>
        <w:rPr>
          <w:rFonts w:hint="eastAsia" w:ascii="宋体" w:hAnsi="宋体" w:eastAsia="宋体" w:cs="宋体"/>
          <w:sz w:val="24"/>
          <w:szCs w:val="24"/>
        </w:rPr>
        <w:t>授权书</w:t>
      </w:r>
      <w:bookmarkEnd w:id="96"/>
      <w:bookmarkEnd w:id="97"/>
      <w:bookmarkEnd w:id="98"/>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w:t>
      </w:r>
      <w:r>
        <w:rPr>
          <w:rFonts w:hint="eastAsia" w:ascii="宋体" w:hAnsi="宋体" w:cs="宋体"/>
          <w:sz w:val="24"/>
          <w:szCs w:val="24"/>
          <w:lang w:eastAsia="zh-CN"/>
        </w:rPr>
        <w:t>招标</w:t>
      </w:r>
      <w:r>
        <w:rPr>
          <w:rFonts w:hint="eastAsia" w:ascii="宋体" w:hAnsi="宋体" w:cs="宋体"/>
          <w:sz w:val="24"/>
          <w:szCs w:val="24"/>
        </w:rPr>
        <w:t>活动的合法代理人，以我方名义全权处理与该项目</w:t>
      </w:r>
      <w:r>
        <w:rPr>
          <w:rFonts w:hint="eastAsia" w:ascii="宋体" w:hAnsi="宋体" w:cs="宋体"/>
          <w:sz w:val="24"/>
          <w:szCs w:val="24"/>
          <w:lang w:eastAsia="zh-CN"/>
        </w:rPr>
        <w:t>招标</w:t>
      </w:r>
      <w:r>
        <w:rPr>
          <w:rFonts w:hint="eastAsia" w:ascii="宋体" w:hAnsi="宋体" w:cs="宋体"/>
          <w:sz w:val="24"/>
          <w:szCs w:val="24"/>
        </w:rPr>
        <w:t>、签订合同以及合同执行有关的一切事务。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tabs>
          <w:tab w:val="left" w:pos="630"/>
        </w:tabs>
        <w:spacing w:line="520" w:lineRule="exact"/>
        <w:ind w:firstLine="4245" w:firstLineChars="1762"/>
        <w:rPr>
          <w:rFonts w:ascii="宋体" w:hAnsi="宋体" w:cs="宋体"/>
          <w:b/>
          <w:bCs/>
          <w:sz w:val="24"/>
          <w:szCs w:val="24"/>
        </w:rPr>
      </w:pPr>
      <w:r>
        <w:rPr>
          <w:rFonts w:hint="eastAsia" w:ascii="宋体" w:hAnsi="宋体" w:cs="宋体"/>
          <w:b/>
          <w:bCs/>
          <w:sz w:val="24"/>
          <w:szCs w:val="24"/>
        </w:rPr>
        <w:t>日期：</w:t>
      </w:r>
    </w:p>
    <w:p>
      <w:pPr>
        <w:pStyle w:val="3"/>
        <w:adjustRightInd w:val="0"/>
        <w:spacing w:before="0" w:after="0" w:line="520" w:lineRule="exact"/>
        <w:jc w:val="center"/>
        <w:textAlignment w:val="baseline"/>
        <w:rPr>
          <w:rFonts w:hint="eastAsia" w:ascii="宋体" w:hAnsi="宋体" w:eastAsia="宋体" w:cs="宋体"/>
          <w:sz w:val="24"/>
          <w:szCs w:val="24"/>
        </w:rPr>
      </w:pPr>
      <w:bookmarkStart w:id="99" w:name="_Toc17226"/>
      <w:bookmarkStart w:id="100" w:name="_Toc23589"/>
      <w:r>
        <w:rPr>
          <w:rFonts w:hint="eastAsia" w:ascii="宋体" w:hAnsi="宋体" w:eastAsia="宋体" w:cs="宋体"/>
          <w:sz w:val="24"/>
          <w:szCs w:val="24"/>
        </w:rPr>
        <w:br w:type="page"/>
      </w:r>
      <w:bookmarkStart w:id="101" w:name="_Toc17888"/>
    </w:p>
    <w:p>
      <w:pPr>
        <w:pStyle w:val="3"/>
        <w:adjustRightInd w:val="0"/>
        <w:spacing w:before="0" w:after="0" w:line="520" w:lineRule="exact"/>
        <w:jc w:val="center"/>
        <w:textAlignment w:val="baseline"/>
        <w:rPr>
          <w:rFonts w:ascii="宋体" w:hAnsi="宋体" w:eastAsia="宋体" w:cs="宋体"/>
          <w:sz w:val="24"/>
          <w:szCs w:val="24"/>
        </w:rPr>
      </w:pPr>
      <w:r>
        <w:rPr>
          <w:rFonts w:hint="eastAsia" w:ascii="宋体" w:hAnsi="宋体" w:eastAsia="宋体" w:cs="宋体"/>
          <w:sz w:val="24"/>
          <w:szCs w:val="24"/>
          <w:lang w:val="en-US" w:eastAsia="zh-CN"/>
        </w:rPr>
        <w:t>法定代表人身份证明</w:t>
      </w:r>
      <w:r>
        <w:rPr>
          <w:rFonts w:hint="eastAsia" w:ascii="宋体" w:hAnsi="宋体" w:eastAsia="宋体" w:cs="宋体"/>
          <w:sz w:val="24"/>
          <w:szCs w:val="24"/>
        </w:rPr>
        <w:t>书</w:t>
      </w:r>
    </w:p>
    <w:p>
      <w:pPr>
        <w:spacing w:line="520" w:lineRule="exact"/>
        <w:rPr>
          <w:rFonts w:ascii="宋体" w:hAnsi="宋体"/>
          <w:sz w:val="24"/>
          <w:szCs w:val="24"/>
        </w:rPr>
      </w:pPr>
    </w:p>
    <w:p>
      <w:pPr>
        <w:spacing w:line="520" w:lineRule="exact"/>
        <w:jc w:val="left"/>
        <w:rPr>
          <w:rFonts w:ascii="宋体" w:hAnsi="宋体"/>
          <w:sz w:val="24"/>
          <w:szCs w:val="24"/>
        </w:rPr>
      </w:pPr>
      <w:r>
        <w:rPr>
          <w:rFonts w:hint="eastAsia" w:ascii="宋体" w:hAnsi="宋体"/>
          <w:sz w:val="24"/>
          <w:szCs w:val="24"/>
        </w:rPr>
        <w:t>致：_________________</w:t>
      </w:r>
    </w:p>
    <w:p>
      <w:pPr>
        <w:spacing w:line="520" w:lineRule="exact"/>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u w:val="single"/>
          <w:lang w:val="en-US" w:eastAsia="zh-CN"/>
        </w:rPr>
        <w:t>是</w:t>
      </w:r>
      <w:r>
        <w:rPr>
          <w:rFonts w:hint="eastAsia" w:ascii="宋体" w:hAnsi="宋体"/>
          <w:sz w:val="24"/>
          <w:szCs w:val="24"/>
          <w:u w:val="none"/>
          <w:lang w:val="en-US" w:eastAsia="zh-CN"/>
        </w:rPr>
        <w:t>我公司的法定代表人，</w:t>
      </w:r>
      <w:r>
        <w:rPr>
          <w:rFonts w:hint="eastAsia" w:ascii="宋体" w:hAnsi="宋体"/>
          <w:sz w:val="24"/>
          <w:szCs w:val="24"/>
        </w:rPr>
        <w:t>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eastAsia="zh-CN"/>
        </w:rPr>
        <w:t>投标</w:t>
      </w:r>
      <w:r>
        <w:rPr>
          <w:rFonts w:hint="eastAsia" w:ascii="宋体" w:hAnsi="宋体"/>
          <w:sz w:val="24"/>
          <w:szCs w:val="24"/>
        </w:rPr>
        <w:t>活动的合法代理人，以我方名义全权处理与该项目</w:t>
      </w:r>
      <w:r>
        <w:rPr>
          <w:rFonts w:hint="eastAsia" w:ascii="宋体" w:hAnsi="宋体"/>
          <w:sz w:val="24"/>
          <w:szCs w:val="24"/>
          <w:lang w:eastAsia="zh-CN"/>
        </w:rPr>
        <w:t>投标</w:t>
      </w:r>
      <w:r>
        <w:rPr>
          <w:rFonts w:hint="eastAsia" w:ascii="宋体" w:hAnsi="宋体"/>
          <w:sz w:val="24"/>
          <w:szCs w:val="24"/>
        </w:rPr>
        <w:t>、签订合同以及合同执行有关的一切事务。</w:t>
      </w:r>
    </w:p>
    <w:p>
      <w:pPr>
        <w:spacing w:line="520" w:lineRule="exact"/>
        <w:ind w:firstLine="480" w:firstLineChars="200"/>
        <w:jc w:val="left"/>
        <w:rPr>
          <w:rFonts w:ascii="宋体" w:hAnsi="宋体"/>
          <w:sz w:val="24"/>
          <w:szCs w:val="24"/>
        </w:rPr>
      </w:pPr>
      <w:r>
        <w:rPr>
          <w:rFonts w:hint="eastAsia" w:ascii="宋体" w:hAnsi="宋体"/>
          <w:sz w:val="24"/>
          <w:szCs w:val="24"/>
        </w:rPr>
        <w:t>特此声明。</w:t>
      </w:r>
    </w:p>
    <w:p>
      <w:pPr>
        <w:spacing w:line="520" w:lineRule="exact"/>
        <w:jc w:val="left"/>
        <w:rPr>
          <w:rFonts w:ascii="宋体" w:hAnsi="宋体"/>
          <w:sz w:val="24"/>
          <w:szCs w:val="24"/>
        </w:rPr>
      </w:pPr>
    </w:p>
    <w:p>
      <w:pPr>
        <w:spacing w:line="520" w:lineRule="exact"/>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520" w:lineRule="exact"/>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520" w:lineRule="exact"/>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520" w:lineRule="exact"/>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520" w:lineRule="exact"/>
        <w:jc w:val="left"/>
        <w:rPr>
          <w:rFonts w:ascii="宋体" w:hAnsi="宋体"/>
          <w:sz w:val="24"/>
          <w:szCs w:val="24"/>
        </w:rPr>
      </w:pPr>
    </w:p>
    <w:p>
      <w:pPr>
        <w:wordWrap w:val="0"/>
        <w:spacing w:line="520" w:lineRule="exact"/>
        <w:jc w:val="right"/>
        <w:rPr>
          <w:rFonts w:ascii="宋体" w:hAnsi="宋体"/>
          <w:sz w:val="24"/>
          <w:szCs w:val="24"/>
        </w:rPr>
      </w:pPr>
      <w:r>
        <w:rPr>
          <w:rFonts w:hint="eastAsia" w:ascii="宋体" w:hAnsi="宋体"/>
          <w:sz w:val="24"/>
          <w:szCs w:val="24"/>
        </w:rPr>
        <w:t xml:space="preserve">                                                      </w:t>
      </w:r>
    </w:p>
    <w:p>
      <w:pPr>
        <w:spacing w:line="520" w:lineRule="exact"/>
        <w:jc w:val="center"/>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val="en-US" w:eastAsia="zh-CN"/>
        </w:rPr>
        <w:t>盖章</w:t>
      </w:r>
      <w:r>
        <w:rPr>
          <w:rFonts w:hint="eastAsia" w:ascii="宋体" w:hAnsi="宋体"/>
          <w:b/>
          <w:bCs/>
          <w:sz w:val="24"/>
          <w:szCs w:val="24"/>
        </w:rPr>
        <w:t>：</w:t>
      </w:r>
    </w:p>
    <w:p>
      <w:pPr>
        <w:ind w:firstLine="3855" w:firstLineChars="1600"/>
        <w:jc w:val="both"/>
        <w:rPr>
          <w:rFonts w:hint="eastAsia" w:ascii="宋体" w:hAnsi="宋体" w:eastAsia="宋体" w:cs="宋体"/>
          <w:sz w:val="24"/>
          <w:szCs w:val="24"/>
          <w:lang w:eastAsia="zh-CN"/>
        </w:rPr>
      </w:pPr>
      <w:r>
        <w:rPr>
          <w:rFonts w:hint="eastAsia" w:ascii="宋体" w:hAnsi="宋体"/>
          <w:b/>
          <w:bCs/>
          <w:sz w:val="24"/>
          <w:szCs w:val="24"/>
        </w:rPr>
        <w:t>日期：</w:t>
      </w:r>
      <w:bookmarkEnd w:id="99"/>
      <w:bookmarkEnd w:id="100"/>
      <w:bookmarkEnd w:id="101"/>
      <w:bookmarkStart w:id="102" w:name="_Toc417045478"/>
      <w:r>
        <w:rPr>
          <w:rFonts w:hint="eastAsia" w:ascii="宋体" w:hAnsi="宋体" w:eastAsia="宋体" w:cs="宋体"/>
          <w:sz w:val="24"/>
          <w:szCs w:val="24"/>
        </w:rPr>
        <w:br w:type="page"/>
      </w:r>
      <w:bookmarkStart w:id="103" w:name="_Toc21593"/>
      <w:bookmarkStart w:id="104" w:name="_Toc16627"/>
      <w:bookmarkStart w:id="105" w:name="_Toc30354"/>
      <w:r>
        <w:rPr>
          <w:rFonts w:hint="eastAsia" w:ascii="宋体" w:hAnsi="宋体" w:eastAsia="宋体" w:cs="宋体"/>
          <w:sz w:val="24"/>
          <w:szCs w:val="24"/>
        </w:rPr>
        <w:t>附件</w:t>
      </w:r>
      <w:bookmarkEnd w:id="102"/>
      <w:bookmarkEnd w:id="103"/>
      <w:bookmarkEnd w:id="104"/>
      <w:bookmarkEnd w:id="105"/>
      <w:r>
        <w:rPr>
          <w:rFonts w:hint="eastAsia" w:ascii="宋体" w:hAnsi="宋体" w:cs="宋体"/>
          <w:sz w:val="24"/>
          <w:szCs w:val="24"/>
          <w:lang w:eastAsia="zh-CN"/>
        </w:rPr>
        <w:t>四</w:t>
      </w:r>
    </w:p>
    <w:p>
      <w:pPr>
        <w:pStyle w:val="9"/>
        <w:ind w:firstLine="281"/>
        <w:rPr>
          <w:b/>
          <w:sz w:val="28"/>
          <w:szCs w:val="28"/>
        </w:rPr>
      </w:pPr>
      <w:bookmarkStart w:id="106" w:name="_Toc26881"/>
      <w:bookmarkStart w:id="107" w:name="_Toc10256"/>
      <w:bookmarkStart w:id="108" w:name="_Toc26949"/>
    </w:p>
    <w:p>
      <w:pPr>
        <w:pStyle w:val="9"/>
        <w:ind w:firstLine="2891" w:firstLineChars="1200"/>
        <w:rPr>
          <w:rFonts w:ascii="宋体" w:hAnsi="宋体" w:cs="宋体"/>
          <w:b/>
          <w:szCs w:val="24"/>
          <w:lang w:val="zh-CN"/>
        </w:rPr>
      </w:pPr>
      <w:bookmarkStart w:id="109" w:name="_Hlk77793942"/>
      <w:r>
        <w:rPr>
          <w:rFonts w:hint="eastAsia" w:ascii="宋体" w:hAnsi="宋体" w:cs="宋体"/>
          <w:b/>
          <w:szCs w:val="24"/>
          <w:lang w:val="zh-CN"/>
        </w:rPr>
        <w:t>无重大违法记录声明函</w:t>
      </w:r>
    </w:p>
    <w:p>
      <w:pPr>
        <w:pStyle w:val="9"/>
        <w:ind w:firstLine="480" w:firstLineChars="200"/>
        <w:rPr>
          <w:rFonts w:ascii="宋体" w:hAnsi="宋体"/>
          <w:szCs w:val="24"/>
        </w:rPr>
      </w:pPr>
      <w:bookmarkStart w:id="110"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10"/>
    <w:p>
      <w:pPr>
        <w:pStyle w:val="9"/>
        <w:ind w:firstLine="210"/>
      </w:pPr>
    </w:p>
    <w:p>
      <w:pPr>
        <w:pStyle w:val="9"/>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11"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pPr>
        <w:tabs>
          <w:tab w:val="left" w:pos="630"/>
        </w:tabs>
        <w:spacing w:line="360" w:lineRule="auto"/>
        <w:ind w:firstLine="5428" w:firstLineChars="2262"/>
        <w:rPr>
          <w:rFonts w:hint="eastAsia" w:ascii="宋体" w:hAnsi="宋体" w:eastAsia="宋体"/>
          <w:bCs/>
          <w:sz w:val="24"/>
          <w:szCs w:val="24"/>
          <w:u w:val="single"/>
          <w:lang w:eastAsia="zh-CN"/>
        </w:rPr>
      </w:pPr>
      <w:r>
        <w:rPr>
          <w:rFonts w:hint="eastAsia" w:ascii="宋体" w:hAnsi="宋体"/>
          <w:bCs/>
          <w:sz w:val="24"/>
          <w:szCs w:val="24"/>
        </w:rPr>
        <w:t>日期：</w:t>
      </w:r>
      <w:bookmarkEnd w:id="106"/>
      <w:bookmarkEnd w:id="107"/>
      <w:bookmarkEnd w:id="108"/>
      <w:bookmarkEnd w:id="109"/>
      <w:bookmarkEnd w:id="111"/>
      <w:bookmarkStart w:id="112" w:name="_Toc363199274"/>
      <w:r>
        <w:rPr>
          <w:rFonts w:hint="eastAsia" w:ascii="宋体" w:hAnsi="宋体" w:cs="宋体"/>
          <w:sz w:val="24"/>
          <w:szCs w:val="24"/>
        </w:rPr>
        <w:br w:type="page"/>
      </w:r>
      <w:bookmarkStart w:id="113" w:name="_Toc20743"/>
      <w:bookmarkStart w:id="114" w:name="_Toc17797"/>
      <w:bookmarkStart w:id="115" w:name="_Toc18709"/>
      <w:r>
        <w:rPr>
          <w:rFonts w:hint="eastAsia" w:ascii="宋体" w:hAnsi="宋体" w:cs="宋体"/>
          <w:sz w:val="24"/>
          <w:szCs w:val="24"/>
        </w:rPr>
        <w:t>附件</w:t>
      </w:r>
      <w:bookmarkEnd w:id="112"/>
      <w:bookmarkEnd w:id="113"/>
      <w:bookmarkEnd w:id="114"/>
      <w:bookmarkEnd w:id="115"/>
      <w:r>
        <w:rPr>
          <w:rFonts w:hint="eastAsia" w:ascii="宋体" w:hAnsi="宋体" w:cs="宋体"/>
          <w:sz w:val="24"/>
          <w:szCs w:val="24"/>
          <w:lang w:eastAsia="zh-CN"/>
        </w:rPr>
        <w:t>五</w:t>
      </w:r>
    </w:p>
    <w:p>
      <w:pPr>
        <w:pStyle w:val="3"/>
        <w:spacing w:before="0" w:after="0" w:line="560" w:lineRule="exact"/>
        <w:jc w:val="center"/>
        <w:rPr>
          <w:rFonts w:ascii="宋体" w:hAnsi="宋体" w:eastAsia="宋体" w:cs="宋体"/>
          <w:sz w:val="24"/>
          <w:szCs w:val="24"/>
          <w:lang w:val="zh-CN"/>
        </w:rPr>
      </w:pPr>
      <w:bookmarkStart w:id="116" w:name="_Toc30075"/>
      <w:bookmarkStart w:id="117" w:name="_Toc18402"/>
      <w:bookmarkStart w:id="118" w:name="_Toc25238"/>
      <w:r>
        <w:rPr>
          <w:rFonts w:hint="eastAsia" w:ascii="宋体" w:hAnsi="宋体" w:eastAsia="宋体" w:cs="宋体"/>
          <w:sz w:val="24"/>
          <w:szCs w:val="24"/>
          <w:lang w:val="zh-CN"/>
        </w:rPr>
        <w:t>响应情况表</w:t>
      </w:r>
      <w:bookmarkEnd w:id="116"/>
      <w:bookmarkEnd w:id="117"/>
      <w:bookmarkEnd w:id="118"/>
    </w:p>
    <w:p>
      <w:pPr>
        <w:jc w:val="center"/>
        <w:rPr>
          <w:rFonts w:ascii="宋体" w:hAnsi="宋体" w:cs="宋体"/>
          <w:bCs/>
          <w:sz w:val="24"/>
          <w:szCs w:val="24"/>
          <w:lang w:val="zh-CN"/>
        </w:rPr>
      </w:pPr>
    </w:p>
    <w:tbl>
      <w:tblPr>
        <w:tblStyle w:val="49"/>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19" w:name="_Toc471299110"/>
            <w:r>
              <w:rPr>
                <w:rFonts w:hint="eastAsia" w:ascii="宋体" w:hAnsi="宋体" w:cs="宋体"/>
                <w:b/>
                <w:sz w:val="24"/>
                <w:szCs w:val="21"/>
              </w:rPr>
              <w:t>按</w:t>
            </w:r>
            <w:r>
              <w:rPr>
                <w:rFonts w:hint="eastAsia" w:ascii="宋体" w:hAnsi="宋体" w:cs="宋体"/>
                <w:b/>
                <w:sz w:val="24"/>
                <w:szCs w:val="21"/>
                <w:lang w:eastAsia="zh-CN"/>
              </w:rPr>
              <w:t>招标</w:t>
            </w:r>
            <w:r>
              <w:rPr>
                <w:rFonts w:hint="eastAsia" w:ascii="宋体" w:hAnsi="宋体" w:cs="宋体"/>
                <w:b/>
                <w:sz w:val="24"/>
                <w:szCs w:val="21"/>
              </w:rPr>
              <w:t>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lang w:eastAsia="zh-CN"/>
              </w:rPr>
              <w:t>招标</w:t>
            </w:r>
            <w:r>
              <w:rPr>
                <w:rFonts w:hint="eastAsia" w:ascii="宋体" w:hAnsi="宋体" w:cs="宋体"/>
                <w:b/>
                <w:sz w:val="24"/>
                <w:szCs w:val="21"/>
              </w:rPr>
              <w:t>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ascii="宋体" w:hAnsi="宋体" w:cs="宋体"/>
                <w:sz w:val="24"/>
                <w:szCs w:val="24"/>
              </w:rPr>
            </w:pPr>
          </w:p>
        </w:tc>
        <w:tc>
          <w:tcPr>
            <w:tcW w:w="2222" w:type="dxa"/>
            <w:vAlign w:val="center"/>
          </w:tcPr>
          <w:p>
            <w:pPr>
              <w:rPr>
                <w:rFonts w:ascii="宋体" w:hAnsi="宋体" w:cs="宋体"/>
                <w:sz w:val="24"/>
                <w:szCs w:val="24"/>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spacing w:line="460" w:lineRule="exact"/>
        <w:jc w:val="left"/>
        <w:rPr>
          <w:rFonts w:ascii="宋体" w:hAnsi="宋体" w:cs="宋体"/>
          <w:sz w:val="24"/>
          <w:szCs w:val="24"/>
        </w:rPr>
      </w:pPr>
      <w:r>
        <w:rPr>
          <w:rFonts w:hint="eastAsia" w:ascii="宋体" w:hAnsi="宋体" w:cs="宋体"/>
          <w:b/>
          <w:bCs/>
          <w:sz w:val="24"/>
          <w:szCs w:val="24"/>
        </w:rPr>
        <w:t>日期：   年   月   日</w:t>
      </w:r>
    </w:p>
    <w:p>
      <w:pPr>
        <w:spacing w:line="460" w:lineRule="exact"/>
        <w:rPr>
          <w:rFonts w:ascii="宋体" w:hAnsi="宋体" w:cs="宋体"/>
          <w:sz w:val="24"/>
          <w:szCs w:val="24"/>
        </w:rPr>
      </w:pPr>
    </w:p>
    <w:p>
      <w:pPr>
        <w:spacing w:line="500" w:lineRule="exact"/>
        <w:rPr>
          <w:rFonts w:hint="eastAsia" w:ascii="宋体" w:hAnsi="宋体" w:eastAsia="宋体" w:cs="宋体"/>
          <w:sz w:val="24"/>
          <w:szCs w:val="24"/>
          <w:lang w:eastAsia="zh-CN"/>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w:t>
      </w:r>
      <w:r>
        <w:rPr>
          <w:rFonts w:hint="eastAsia" w:ascii="宋体" w:hAnsi="宋体" w:cs="宋体"/>
          <w:sz w:val="24"/>
          <w:szCs w:val="28"/>
          <w:lang w:eastAsia="zh-CN"/>
        </w:rPr>
        <w:t>招标</w:t>
      </w:r>
      <w:r>
        <w:rPr>
          <w:rFonts w:hint="eastAsia" w:ascii="宋体" w:hAnsi="宋体" w:cs="宋体"/>
          <w:sz w:val="24"/>
          <w:szCs w:val="28"/>
        </w:rPr>
        <w:t>文件要求。</w:t>
      </w:r>
      <w:r>
        <w:rPr>
          <w:rFonts w:hint="eastAsia" w:ascii="宋体" w:hAnsi="宋体" w:cs="宋体"/>
          <w:bCs/>
          <w:sz w:val="24"/>
          <w:szCs w:val="24"/>
        </w:rPr>
        <w:br w:type="page"/>
      </w:r>
      <w:bookmarkStart w:id="120" w:name="_Toc22037"/>
      <w:bookmarkStart w:id="121" w:name="_Toc29422"/>
      <w:r>
        <w:rPr>
          <w:rStyle w:val="104"/>
          <w:rFonts w:hint="eastAsia" w:ascii="宋体" w:hAnsi="宋体" w:eastAsia="宋体" w:cs="宋体"/>
          <w:sz w:val="24"/>
          <w:szCs w:val="24"/>
        </w:rPr>
        <w:t>附件</w:t>
      </w:r>
      <w:bookmarkEnd w:id="119"/>
      <w:bookmarkEnd w:id="120"/>
      <w:bookmarkEnd w:id="121"/>
      <w:r>
        <w:rPr>
          <w:rStyle w:val="104"/>
          <w:rFonts w:hint="eastAsia" w:ascii="宋体" w:hAnsi="宋体" w:cs="宋体"/>
          <w:sz w:val="24"/>
          <w:szCs w:val="24"/>
          <w:lang w:eastAsia="zh-CN"/>
        </w:rPr>
        <w:t>六</w:t>
      </w:r>
    </w:p>
    <w:p>
      <w:pPr>
        <w:pStyle w:val="3"/>
        <w:spacing w:before="0" w:after="0" w:line="560" w:lineRule="exact"/>
        <w:jc w:val="center"/>
        <w:rPr>
          <w:rFonts w:ascii="宋体" w:hAnsi="宋体" w:eastAsia="宋体" w:cs="宋体"/>
          <w:sz w:val="24"/>
          <w:szCs w:val="24"/>
        </w:rPr>
      </w:pPr>
      <w:bookmarkStart w:id="122" w:name="_Toc1624"/>
      <w:bookmarkStart w:id="123" w:name="_Toc30527"/>
      <w:bookmarkStart w:id="124" w:name="_Toc18625"/>
      <w:r>
        <w:rPr>
          <w:rFonts w:hint="eastAsia" w:ascii="宋体" w:hAnsi="宋体" w:eastAsia="宋体" w:cs="宋体"/>
          <w:sz w:val="24"/>
          <w:szCs w:val="24"/>
        </w:rPr>
        <w:t>相关服务承诺函</w:t>
      </w:r>
      <w:bookmarkEnd w:id="122"/>
      <w:bookmarkEnd w:id="123"/>
      <w:bookmarkEnd w:id="124"/>
    </w:p>
    <w:p>
      <w:pPr>
        <w:jc w:val="center"/>
        <w:rPr>
          <w:rFonts w:ascii="宋体" w:hAnsi="宋体" w:cs="宋体"/>
          <w:sz w:val="24"/>
          <w:szCs w:val="28"/>
        </w:rPr>
      </w:pPr>
    </w:p>
    <w:p>
      <w:pPr>
        <w:jc w:val="center"/>
        <w:rPr>
          <w:rFonts w:ascii="宋体" w:hAnsi="宋体" w:cs="宋体"/>
          <w:sz w:val="24"/>
          <w:szCs w:val="28"/>
        </w:rPr>
      </w:pPr>
      <w:r>
        <w:rPr>
          <w:rFonts w:hint="eastAsia" w:ascii="宋体" w:hAnsi="宋体" w:cs="宋体"/>
          <w:sz w:val="24"/>
          <w:szCs w:val="28"/>
        </w:rPr>
        <w:t>(供应商可自行制作格式)</w:t>
      </w:r>
    </w:p>
    <w:p>
      <w:pPr>
        <w:pStyle w:val="33"/>
        <w:keepNext w:val="0"/>
        <w:keepLines w:val="0"/>
        <w:widowControl/>
        <w:suppressLineNumbers w:val="0"/>
        <w:spacing w:beforeAutospacing="1" w:afterAutospacing="1"/>
        <w:ind w:left="0" w:firstLine="0"/>
        <w:rPr>
          <w:rStyle w:val="104"/>
          <w:rFonts w:hint="default" w:ascii="宋体" w:hAnsi="宋体" w:eastAsia="宋体" w:cs="宋体"/>
          <w:kern w:val="2"/>
          <w:sz w:val="24"/>
          <w:szCs w:val="24"/>
          <w:lang w:val="en-US" w:eastAsia="zh-CN" w:bidi="ar-SA"/>
        </w:rPr>
      </w:pPr>
      <w:r>
        <w:rPr>
          <w:rStyle w:val="104"/>
          <w:rFonts w:hint="eastAsia" w:ascii="宋体" w:hAnsi="宋体" w:eastAsia="宋体" w:cs="宋体"/>
          <w:kern w:val="2"/>
          <w:sz w:val="24"/>
          <w:szCs w:val="24"/>
          <w:lang w:val="en-US" w:eastAsia="zh-CN" w:bidi="ar-SA"/>
        </w:rPr>
        <w:t>附件</w:t>
      </w:r>
      <w:r>
        <w:rPr>
          <w:rStyle w:val="104"/>
          <w:rFonts w:hint="eastAsia" w:ascii="宋体" w:hAnsi="宋体" w:cs="宋体"/>
          <w:kern w:val="2"/>
          <w:sz w:val="24"/>
          <w:szCs w:val="24"/>
          <w:lang w:val="en-US" w:eastAsia="zh-CN" w:bidi="ar-SA"/>
        </w:rPr>
        <w:t>七</w:t>
      </w:r>
    </w:p>
    <w:p>
      <w:pPr>
        <w:pStyle w:val="33"/>
        <w:keepNext w:val="0"/>
        <w:keepLines w:val="0"/>
        <w:widowControl/>
        <w:suppressLineNumbers w:val="0"/>
        <w:spacing w:beforeAutospacing="1" w:afterAutospacing="1"/>
        <w:ind w:left="0" w:firstLine="0"/>
        <w:jc w:val="center"/>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中小企业声明函</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本公司（联合体）郑重声明，根据《政府采购促进中小企业发展管理办法》（财库﹝2020﹞46号）的规定，本公司（联合体）参加（单位名称）的（项目名称） 采购活动，工程的施工单位全部为符合政策要求的中小企业（或者：服务全部由符合政策要求的中小企业承接）。相关企业（含联合体中的中小企业、签订分包意向协议的中小企业）的具体情况如下：</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1.（标的名称），属于（采购文件中明确的所属行业）；承建（承接）企业为（企业名称），从业人员＿＿人，营业收入为＿＿万元，资产总额为＿＿万元，属于（中型企业、小型企业、微型企业）；</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2.（标的名称），属于（采购文件中明确的所属行业）；承建（承接）企业为（企业名称），从业人员＿＿人，营业收入为＿＿万元，资产总额为＿＿万元，属于（中型企业、小型企业、微型企业）；</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以上企业，不属于大企业的分支机构，不存在控股股东为大企业的情形，也不存在与大企业的负责人为同一人的情形。</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本企业对上述声明内容的真实性负责。 如有虚假，将依法承担相应责任。</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供应商电子签章：</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日 期：</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注：1、从业人员、营业收入、资产总额填报上一年度数据，无上一年度数据的新成立企业可不填报。</w:t>
      </w:r>
    </w:p>
    <w:p>
      <w:pPr>
        <w:pStyle w:val="33"/>
        <w:keepNext w:val="0"/>
        <w:keepLines w:val="0"/>
        <w:widowControl/>
        <w:suppressLineNumbers w:val="0"/>
        <w:spacing w:beforeAutospacing="1" w:afterAutospacing="1"/>
        <w:ind w:left="0" w:firstLine="0"/>
        <w:rPr>
          <w:rFonts w:hint="eastAsia" w:ascii="宋体" w:hAnsi="宋体" w:eastAsia="宋体" w:cs="宋体"/>
          <w:kern w:val="2"/>
          <w:sz w:val="24"/>
          <w:szCs w:val="28"/>
          <w:lang w:val="en-US" w:eastAsia="zh-CN" w:bidi="ar-SA"/>
        </w:rPr>
      </w:pPr>
      <w:r>
        <w:rPr>
          <w:rFonts w:hint="eastAsia" w:ascii="宋体" w:hAnsi="宋体" w:eastAsia="宋体" w:cs="宋体"/>
          <w:kern w:val="2"/>
          <w:sz w:val="24"/>
          <w:szCs w:val="28"/>
          <w:lang w:val="en-US" w:eastAsia="zh-CN" w:bidi="ar-SA"/>
        </w:rPr>
        <w:t>2、企业划型标准按照《关于印发中小企业划型标准规定的通知》（工信部联企业〔2011〕300号）规定执行</w:t>
      </w:r>
    </w:p>
    <w:p>
      <w:pPr>
        <w:rPr>
          <w:rFonts w:ascii="宋体" w:hAnsi="宋体" w:cs="宋体"/>
        </w:rPr>
      </w:pPr>
    </w:p>
    <w:p>
      <w:pPr>
        <w:rPr>
          <w:rFonts w:ascii="宋体" w:hAnsi="宋体" w:cs="宋体"/>
        </w:rPr>
      </w:pPr>
    </w:p>
    <w:p>
      <w:pPr>
        <w:rPr>
          <w:rStyle w:val="104"/>
          <w:rFonts w:hint="eastAsia" w:ascii="宋体" w:hAnsi="宋体" w:eastAsia="宋体" w:cs="宋体"/>
          <w:sz w:val="24"/>
          <w:szCs w:val="24"/>
        </w:rPr>
      </w:pPr>
      <w:bookmarkStart w:id="125" w:name="_Toc3162"/>
      <w:bookmarkStart w:id="126" w:name="_Toc2238"/>
      <w:bookmarkStart w:id="127" w:name="_Toc7571"/>
      <w:r>
        <w:rPr>
          <w:rStyle w:val="104"/>
          <w:rFonts w:hint="eastAsia" w:ascii="宋体" w:hAnsi="宋体" w:eastAsia="宋体" w:cs="宋体"/>
          <w:sz w:val="24"/>
          <w:szCs w:val="24"/>
        </w:rPr>
        <w:br w:type="page"/>
      </w:r>
    </w:p>
    <w:p>
      <w:pPr>
        <w:rPr>
          <w:rStyle w:val="104"/>
          <w:rFonts w:hint="eastAsia" w:ascii="宋体" w:hAnsi="宋体" w:eastAsia="宋体" w:cs="宋体"/>
          <w:sz w:val="24"/>
          <w:szCs w:val="24"/>
          <w:lang w:val="en-US" w:eastAsia="zh-CN"/>
        </w:rPr>
      </w:pPr>
      <w:r>
        <w:rPr>
          <w:rStyle w:val="104"/>
          <w:rFonts w:hint="eastAsia" w:ascii="宋体" w:hAnsi="宋体" w:eastAsia="宋体" w:cs="宋体"/>
          <w:sz w:val="24"/>
          <w:szCs w:val="24"/>
        </w:rPr>
        <w:t>附件</w:t>
      </w:r>
      <w:bookmarkEnd w:id="125"/>
      <w:bookmarkEnd w:id="126"/>
      <w:r>
        <w:rPr>
          <w:rStyle w:val="104"/>
          <w:rFonts w:hint="eastAsia" w:ascii="宋体" w:hAnsi="宋体" w:cs="宋体"/>
          <w:sz w:val="24"/>
          <w:szCs w:val="24"/>
          <w:lang w:val="en-US" w:eastAsia="zh-CN"/>
        </w:rPr>
        <w:t>八</w:t>
      </w:r>
    </w:p>
    <w:bookmarkEnd w:id="127"/>
    <w:p>
      <w:pPr>
        <w:spacing w:line="360" w:lineRule="auto"/>
        <w:rPr>
          <w:rFonts w:ascii="宋体" w:hAnsi="宋体" w:cs="宋体"/>
          <w:bCs/>
          <w:sz w:val="24"/>
          <w:szCs w:val="24"/>
        </w:rPr>
      </w:pPr>
      <w:bookmarkStart w:id="128" w:name="_Toc28850"/>
    </w:p>
    <w:p>
      <w:pPr>
        <w:spacing w:line="360" w:lineRule="auto"/>
        <w:jc w:val="center"/>
        <w:rPr>
          <w:rFonts w:hint="eastAsia" w:ascii="宋体" w:hAnsi="宋体" w:cs="宋体"/>
          <w:bCs/>
          <w:sz w:val="24"/>
          <w:szCs w:val="24"/>
        </w:rPr>
      </w:pPr>
      <w:r>
        <w:rPr>
          <w:rFonts w:hint="eastAsia" w:ascii="宋体" w:hAnsi="宋体" w:cs="宋体"/>
          <w:bCs/>
          <w:sz w:val="24"/>
          <w:szCs w:val="24"/>
          <w:lang w:eastAsia="zh-CN"/>
        </w:rPr>
        <w:t>招标</w:t>
      </w:r>
      <w:r>
        <w:rPr>
          <w:rFonts w:hint="eastAsia" w:ascii="宋体" w:hAnsi="宋体" w:cs="宋体"/>
          <w:bCs/>
          <w:sz w:val="24"/>
          <w:szCs w:val="24"/>
        </w:rPr>
        <w:t>文件要求和供应商认为需要提供的其它说明和资料</w:t>
      </w:r>
      <w:bookmarkEnd w:id="128"/>
    </w:p>
    <w:p>
      <w:pPr>
        <w:rPr>
          <w:rFonts w:hint="eastAsia" w:ascii="宋体" w:hAnsi="宋体" w:cs="宋体"/>
          <w:bCs/>
          <w:sz w:val="24"/>
          <w:szCs w:val="24"/>
        </w:rPr>
      </w:pPr>
      <w:r>
        <w:rPr>
          <w:rFonts w:hint="eastAsia" w:ascii="宋体" w:hAnsi="宋体" w:cs="宋体"/>
          <w:bCs/>
          <w:sz w:val="24"/>
          <w:szCs w:val="24"/>
        </w:rPr>
        <w:br w:type="page"/>
      </w:r>
    </w:p>
    <w:p>
      <w:pPr>
        <w:pStyle w:val="3"/>
        <w:adjustRightInd w:val="0"/>
        <w:spacing w:before="120" w:beforeLines="50" w:after="120" w:afterLines="50" w:line="520" w:lineRule="exact"/>
        <w:ind w:firstLine="0"/>
        <w:jc w:val="both"/>
        <w:textAlignment w:val="baseline"/>
        <w:rPr>
          <w:rFonts w:hint="eastAsia" w:ascii="宋体" w:hAnsi="宋体" w:eastAsia="宋体" w:cs="宋体"/>
          <w:b/>
          <w:bCs w:val="0"/>
          <w:sz w:val="28"/>
          <w:szCs w:val="28"/>
          <w:u w:val="single"/>
        </w:rPr>
      </w:pPr>
      <w:r>
        <w:rPr>
          <w:rFonts w:hint="eastAsia" w:ascii="宋体" w:hAnsi="宋体" w:eastAsia="宋体" w:cs="宋体"/>
          <w:sz w:val="24"/>
          <w:szCs w:val="24"/>
          <w:lang w:val="en-US" w:eastAsia="zh-CN"/>
        </w:rPr>
        <w:t>附件九、承诺</w:t>
      </w:r>
    </w:p>
    <w:p>
      <w:pPr>
        <w:pStyle w:val="3"/>
        <w:adjustRightInd w:val="0"/>
        <w:spacing w:before="120" w:beforeLines="50" w:after="120" w:afterLines="50" w:line="520" w:lineRule="exact"/>
        <w:ind w:firstLine="0"/>
        <w:jc w:val="center"/>
        <w:textAlignment w:val="baseline"/>
        <w:rPr>
          <w:rFonts w:hint="eastAsia" w:ascii="宋体" w:hAnsi="宋体" w:eastAsia="宋体" w:cs="宋体"/>
          <w:b/>
          <w:bCs w:val="0"/>
          <w:sz w:val="28"/>
          <w:szCs w:val="28"/>
          <w:u w:val="single"/>
        </w:rPr>
      </w:pPr>
      <w:r>
        <w:rPr>
          <w:rFonts w:hint="eastAsia" w:ascii="宋体" w:hAnsi="宋体" w:eastAsia="宋体" w:cs="宋体"/>
          <w:b/>
          <w:bCs w:val="0"/>
          <w:sz w:val="28"/>
          <w:szCs w:val="28"/>
          <w:u w:val="single"/>
          <w:lang w:val="en-US" w:eastAsia="zh-CN"/>
        </w:rPr>
        <w:t>“两票制”执行承诺书</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default" w:ascii="宋体" w:hAnsi="宋体" w:eastAsia="宋体" w:cs="宋体"/>
          <w:b w:val="0"/>
          <w:sz w:val="24"/>
          <w:szCs w:val="24"/>
          <w:u w:val="single"/>
          <w:lang w:val="en-US"/>
        </w:rPr>
      </w:pPr>
      <w:r>
        <w:rPr>
          <w:rFonts w:hint="eastAsia" w:ascii="宋体" w:hAnsi="宋体" w:eastAsia="宋体" w:cs="宋体"/>
          <w:b w:val="0"/>
          <w:sz w:val="24"/>
          <w:szCs w:val="24"/>
          <w:u w:val="single"/>
          <w:lang w:val="en-US" w:eastAsia="zh-CN"/>
        </w:rPr>
        <w:t xml:space="preserve">致：  </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 xml:space="preserve">我公司参加        的投标，如合同期 </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内政策要求执行“两票制”，我公司将严格执行医用耗材配送“两票制”的有关规定，并对所配送的品种在此承诺如下：</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一、在医用耗材供应配送中严格按《安徽省人民政府办公厅关于印发安徽省 2017 年深化医药卫生体制综合改革试点重点工作任务的通知》（皖政办秘〔2017〕92 号）和《安徽省公立医疗机构医用耗材采购“两票制”实施意见（试行）的通知》等文件精神要求执行，依法经营，公平竞争，自觉维护医用耗材市场秩序，保证产品质量，承担社会责任。</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二、我公司保证所配送的医用耗材由医疗器械生产企业到经营企业开具一次发票，经营企业到医疗机构开具一次发票。按照发票管理有关规定开具增值税专用发票或者增值税普通发票，所销售医用耗材按照医疗器械生产、经营质量管理规范的要求附符合规定的随货同行单。做到货（含随货通行单）、票同行。</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三、我公司确保所提交的所有资料真实、合法、有效，并对所提供的资料负责；保证不存在违法违规行为。若出现违反“两票制”规定的情形，自愿接受包括但不限于以下处罚：</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（一）违反食品药品监督管理和税务管理等有关规定，接受相关部门的处罚。</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 xml:space="preserve">（二）提供虚假材料，接受取消配送资格，列入不良记录；按照规定时限不得参加安徽省 </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任何医疗机构的集中采购医用耗材集中采购的配送采购工作。</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 xml:space="preserve">（三）违反“两票制”有关规定，愿承担相应责任，列入不良记录，并接受在本采购周期 </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内取消配送资格。</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所承诺条款在签署之日起生效，采购周期内按以上承诺执行。</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right"/>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 xml:space="preserve">供应商盖章： </w:t>
      </w:r>
    </w:p>
    <w:p>
      <w:pPr>
        <w:pStyle w:val="3"/>
        <w:keepNext/>
        <w:keepLines/>
        <w:pageBreakBefore w:val="0"/>
        <w:widowControl w:val="0"/>
        <w:kinsoku/>
        <w:wordWrap/>
        <w:overflowPunct/>
        <w:topLinePunct w:val="0"/>
        <w:autoSpaceDE/>
        <w:autoSpaceDN/>
        <w:bidi w:val="0"/>
        <w:adjustRightInd w:val="0"/>
        <w:snapToGrid/>
        <w:spacing w:before="120" w:beforeLines="50" w:after="120" w:afterLines="50" w:line="400" w:lineRule="exact"/>
        <w:ind w:firstLine="0"/>
        <w:jc w:val="right"/>
        <w:textAlignment w:val="baseline"/>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日期：</w:t>
      </w:r>
    </w:p>
    <w:p>
      <w:pPr>
        <w:pStyle w:val="3"/>
        <w:adjustRightInd w:val="0"/>
        <w:spacing w:before="120" w:beforeLines="50" w:after="120" w:afterLines="50" w:line="520" w:lineRule="exact"/>
        <w:ind w:firstLine="0"/>
        <w:jc w:val="center"/>
        <w:textAlignment w:val="baseline"/>
        <w:rPr>
          <w:rFonts w:hint="eastAsia" w:ascii="宋体" w:hAnsi="宋体" w:eastAsia="宋体" w:cs="宋体"/>
          <w:b/>
          <w:bCs w:val="0"/>
          <w:sz w:val="24"/>
          <w:szCs w:val="24"/>
          <w:u w:val="single"/>
        </w:rPr>
      </w:pPr>
      <w:r>
        <w:rPr>
          <w:rFonts w:hint="eastAsia" w:ascii="宋体" w:hAnsi="宋体" w:eastAsia="宋体" w:cs="宋体"/>
          <w:b w:val="0"/>
          <w:sz w:val="24"/>
          <w:szCs w:val="24"/>
          <w:u w:val="single"/>
          <w:lang w:val="en-US" w:eastAsia="zh-CN"/>
        </w:rPr>
        <w:br w:type="page"/>
      </w:r>
      <w:r>
        <w:rPr>
          <w:rFonts w:hint="eastAsia" w:ascii="宋体" w:hAnsi="宋体" w:eastAsia="宋体" w:cs="宋体"/>
          <w:b/>
          <w:bCs w:val="0"/>
          <w:sz w:val="28"/>
          <w:szCs w:val="28"/>
          <w:u w:val="single"/>
          <w:lang w:val="en-US" w:eastAsia="zh-CN"/>
        </w:rPr>
        <w:t xml:space="preserve">     郎溪县中医院口腔义齿带量采购项目耗材配送服务项目承诺函</w:t>
      </w:r>
    </w:p>
    <w:p>
      <w:pPr>
        <w:pStyle w:val="3"/>
        <w:adjustRightInd w:val="0"/>
        <w:spacing w:before="120" w:beforeLines="50" w:after="120" w:afterLines="50" w:line="520" w:lineRule="exact"/>
        <w:ind w:firstLine="0"/>
        <w:jc w:val="center"/>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（项目编号:        ）</w:t>
      </w:r>
    </w:p>
    <w:p>
      <w:pPr>
        <w:pStyle w:val="3"/>
        <w:adjustRightInd w:val="0"/>
        <w:spacing w:before="120" w:beforeLines="50" w:after="120" w:afterLines="50" w:line="520" w:lineRule="exact"/>
        <w:ind w:firstLine="0"/>
        <w:jc w:val="center"/>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（提供耗材配送相关承诺，格式自拟。）</w:t>
      </w:r>
    </w:p>
    <w:p>
      <w:pPr>
        <w:pStyle w:val="3"/>
        <w:adjustRightInd w:val="0"/>
        <w:spacing w:before="120" w:beforeLines="50" w:after="120" w:afterLines="50" w:line="520" w:lineRule="exact"/>
        <w:ind w:firstLine="0"/>
        <w:jc w:val="both"/>
        <w:textAlignment w:val="baseline"/>
        <w:rPr>
          <w:rFonts w:hint="eastAsia" w:ascii="宋体" w:hAnsi="宋体" w:eastAsia="宋体" w:cs="宋体"/>
          <w:b w:val="0"/>
          <w:sz w:val="24"/>
          <w:szCs w:val="24"/>
          <w:u w:val="single"/>
          <w:lang w:val="en-US" w:eastAsia="zh-CN"/>
        </w:rPr>
      </w:pPr>
    </w:p>
    <w:p>
      <w:pPr>
        <w:pStyle w:val="3"/>
        <w:adjustRightInd w:val="0"/>
        <w:spacing w:before="120" w:beforeLines="50" w:after="120" w:afterLines="50" w:line="520" w:lineRule="exact"/>
        <w:ind w:firstLine="0"/>
        <w:jc w:val="right"/>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供应商盖章：</w:t>
      </w:r>
    </w:p>
    <w:p>
      <w:pPr>
        <w:pStyle w:val="3"/>
        <w:adjustRightInd w:val="0"/>
        <w:spacing w:before="120" w:beforeLines="50" w:after="120" w:afterLines="50" w:line="520" w:lineRule="exact"/>
        <w:ind w:firstLine="0"/>
        <w:jc w:val="right"/>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日期：</w:t>
      </w:r>
    </w:p>
    <w:p>
      <w:pPr>
        <w:pStyle w:val="3"/>
        <w:adjustRightInd w:val="0"/>
        <w:spacing w:before="120" w:beforeLines="50" w:after="120" w:afterLines="50" w:line="520" w:lineRule="exact"/>
        <w:ind w:firstLine="0"/>
        <w:jc w:val="center"/>
        <w:textAlignment w:val="baseline"/>
        <w:rPr>
          <w:rFonts w:hint="eastAsia" w:ascii="宋体" w:hAnsi="宋体" w:eastAsia="宋体" w:cs="宋体"/>
          <w:b/>
          <w:bCs w:val="0"/>
          <w:sz w:val="28"/>
          <w:szCs w:val="28"/>
          <w:u w:val="single"/>
        </w:rPr>
      </w:pPr>
      <w:r>
        <w:rPr>
          <w:rFonts w:hint="eastAsia" w:ascii="宋体" w:hAnsi="宋体" w:eastAsia="宋体" w:cs="宋体"/>
          <w:b/>
          <w:bCs w:val="0"/>
          <w:sz w:val="28"/>
          <w:szCs w:val="28"/>
          <w:u w:val="single"/>
          <w:lang w:val="en-US" w:eastAsia="zh-CN"/>
        </w:rPr>
        <w:t>关于产品中标价格、授权问题的承诺</w:t>
      </w:r>
    </w:p>
    <w:p>
      <w:pPr>
        <w:pStyle w:val="3"/>
        <w:adjustRightInd w:val="0"/>
        <w:spacing w:before="120" w:beforeLines="50" w:after="120" w:afterLines="50" w:line="520" w:lineRule="exact"/>
        <w:ind w:firstLine="0"/>
        <w:jc w:val="both"/>
        <w:textAlignment w:val="baseline"/>
        <w:rPr>
          <w:rFonts w:hint="default" w:ascii="宋体" w:hAnsi="宋体" w:eastAsia="宋体" w:cs="宋体"/>
          <w:b w:val="0"/>
          <w:sz w:val="24"/>
          <w:szCs w:val="24"/>
          <w:u w:val="single"/>
          <w:lang w:val="en-US"/>
        </w:rPr>
      </w:pPr>
      <w:r>
        <w:rPr>
          <w:rFonts w:hint="eastAsia" w:ascii="宋体" w:hAnsi="宋体" w:eastAsia="宋体" w:cs="宋体"/>
          <w:b w:val="0"/>
          <w:sz w:val="24"/>
          <w:szCs w:val="24"/>
          <w:u w:val="single"/>
          <w:lang w:val="en-US" w:eastAsia="zh-CN"/>
        </w:rPr>
        <w:t xml:space="preserve">致：          </w:t>
      </w:r>
    </w:p>
    <w:p>
      <w:pPr>
        <w:pStyle w:val="3"/>
        <w:adjustRightInd w:val="0"/>
        <w:spacing w:before="120" w:beforeLines="50" w:after="120" w:afterLines="50" w:line="52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 xml:space="preserve">我公司承诺，中标后不会以产品中标价格、授权问题，影响医院向“安徽省医药采购平台”上报采购信息。如我公司违反上述约定，将承担院方的一切损失。 </w:t>
      </w:r>
    </w:p>
    <w:p>
      <w:pPr>
        <w:pStyle w:val="3"/>
        <w:adjustRightInd w:val="0"/>
        <w:spacing w:before="120" w:beforeLines="50" w:after="120" w:afterLines="50" w:line="520" w:lineRule="exact"/>
        <w:ind w:firstLine="480" w:firstLineChars="200"/>
        <w:jc w:val="both"/>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特此承诺 ！</w:t>
      </w:r>
    </w:p>
    <w:p>
      <w:pPr>
        <w:pStyle w:val="3"/>
        <w:adjustRightInd w:val="0"/>
        <w:spacing w:before="120" w:beforeLines="50" w:after="120" w:afterLines="50" w:line="520" w:lineRule="exact"/>
        <w:ind w:firstLine="0"/>
        <w:jc w:val="right"/>
        <w:textAlignment w:val="baseline"/>
        <w:rPr>
          <w:rFonts w:hint="eastAsia" w:ascii="宋体" w:hAnsi="宋体" w:eastAsia="宋体" w:cs="宋体"/>
          <w:b w:val="0"/>
          <w:sz w:val="24"/>
          <w:szCs w:val="24"/>
          <w:u w:val="single"/>
        </w:rPr>
      </w:pPr>
      <w:r>
        <w:rPr>
          <w:rFonts w:hint="eastAsia" w:ascii="宋体" w:hAnsi="宋体" w:eastAsia="宋体" w:cs="宋体"/>
          <w:b w:val="0"/>
          <w:sz w:val="24"/>
          <w:szCs w:val="24"/>
          <w:u w:val="single"/>
          <w:lang w:val="en-US" w:eastAsia="zh-CN"/>
        </w:rPr>
        <w:t>投标供应商名称（公章）：</w:t>
      </w:r>
    </w:p>
    <w:p>
      <w:pPr>
        <w:jc w:val="right"/>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日期：</w:t>
      </w:r>
    </w:p>
    <w:p>
      <w:pPr>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br w:type="page"/>
      </w:r>
    </w:p>
    <w:p>
      <w:pPr>
        <w:tabs>
          <w:tab w:val="left" w:pos="3297"/>
        </w:tabs>
        <w:spacing w:before="120" w:beforeLines="50" w:after="120" w:afterLines="50" w:line="50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关于SPD管理系统（医用物资精细化管理和院内配送服务）</w:t>
      </w:r>
    </w:p>
    <w:p>
      <w:pPr>
        <w:tabs>
          <w:tab w:val="left" w:pos="3297"/>
        </w:tabs>
        <w:spacing w:before="120" w:beforeLines="50" w:after="120" w:afterLines="50" w:line="500" w:lineRule="exact"/>
        <w:jc w:val="center"/>
        <w:rPr>
          <w:rFonts w:hint="eastAsia" w:ascii="宋体" w:hAnsi="宋体" w:cs="宋体"/>
          <w:sz w:val="28"/>
          <w:szCs w:val="28"/>
          <w:highlight w:val="none"/>
        </w:rPr>
      </w:pPr>
      <w:r>
        <w:rPr>
          <w:rFonts w:hint="eastAsia" w:ascii="宋体" w:hAnsi="宋体" w:cs="宋体"/>
          <w:b/>
          <w:bCs/>
          <w:sz w:val="28"/>
          <w:szCs w:val="28"/>
          <w:highlight w:val="none"/>
        </w:rPr>
        <w:t>服务费用的承诺</w:t>
      </w:r>
    </w:p>
    <w:p>
      <w:pPr>
        <w:pStyle w:val="20"/>
        <w:spacing w:line="360" w:lineRule="auto"/>
        <w:rPr>
          <w:rFonts w:hint="default" w:eastAsia="宋体"/>
          <w:sz w:val="28"/>
          <w:szCs w:val="28"/>
          <w:highlight w:val="none"/>
          <w:lang w:val="en-US" w:eastAsia="zh-CN"/>
        </w:rPr>
      </w:pPr>
      <w:r>
        <w:rPr>
          <w:rFonts w:hint="eastAsia" w:ascii="宋体" w:hAnsi="宋体" w:eastAsia="宋体" w:cs="宋体"/>
          <w:bCs/>
          <w:sz w:val="28"/>
          <w:szCs w:val="28"/>
          <w:highlight w:val="none"/>
        </w:rPr>
        <w:t>致：</w:t>
      </w:r>
      <w:r>
        <w:rPr>
          <w:rFonts w:hint="eastAsia" w:ascii="宋体" w:hAnsi="宋体" w:eastAsia="宋体" w:cs="宋体"/>
          <w:bCs/>
          <w:sz w:val="28"/>
          <w:szCs w:val="28"/>
          <w:highlight w:val="none"/>
          <w:lang w:val="en-US" w:eastAsia="zh-CN"/>
        </w:rPr>
        <w:t xml:space="preserve">  </w:t>
      </w:r>
    </w:p>
    <w:p>
      <w:pPr>
        <w:spacing w:line="360" w:lineRule="auto"/>
        <w:ind w:firstLine="560" w:firstLineChars="200"/>
        <w:rPr>
          <w:rFonts w:hint="eastAsia" w:ascii="宋体" w:hAnsi="宋体" w:cs="宋体"/>
          <w:bCs/>
          <w:sz w:val="28"/>
          <w:szCs w:val="28"/>
          <w:highlight w:val="none"/>
        </w:rPr>
      </w:pPr>
      <w:r>
        <w:rPr>
          <w:rFonts w:hint="eastAsia" w:ascii="宋体" w:hAnsi="宋体" w:cs="宋体"/>
          <w:bCs/>
          <w:sz w:val="28"/>
          <w:szCs w:val="28"/>
          <w:highlight w:val="none"/>
        </w:rPr>
        <w:t>我公司承诺中标后无条件配合医院自行支付</w:t>
      </w:r>
      <w:r>
        <w:rPr>
          <w:rFonts w:hint="eastAsia" w:ascii="宋体" w:hAnsi="宋体" w:cs="宋体"/>
          <w:bCs/>
          <w:sz w:val="28"/>
          <w:szCs w:val="28"/>
          <w:highlight w:val="none"/>
          <w:lang w:val="zh-CN"/>
        </w:rPr>
        <w:t>货款金额的</w:t>
      </w:r>
      <w:r>
        <w:rPr>
          <w:rFonts w:hint="eastAsia" w:ascii="宋体" w:hAnsi="宋体" w:cs="宋体"/>
          <w:bCs/>
          <w:sz w:val="28"/>
          <w:szCs w:val="28"/>
          <w:highlight w:val="none"/>
          <w:lang w:val="en-US" w:eastAsia="zh-CN"/>
        </w:rPr>
        <w:t>3</w:t>
      </w:r>
      <w:r>
        <w:rPr>
          <w:rFonts w:hint="eastAsia" w:ascii="宋体" w:hAnsi="宋体" w:cs="宋体"/>
          <w:bCs/>
          <w:sz w:val="28"/>
          <w:szCs w:val="28"/>
          <w:highlight w:val="none"/>
          <w:lang w:val="zh-CN"/>
        </w:rPr>
        <w:t>%用</w:t>
      </w:r>
      <w:r>
        <w:rPr>
          <w:rFonts w:hint="eastAsia" w:ascii="仿宋_GB2312" w:hAnsi="宋体" w:eastAsia="仿宋_GB2312" w:cs="Times New Roman"/>
          <w:color w:val="000000"/>
          <w:sz w:val="28"/>
          <w:szCs w:val="28"/>
          <w:lang w:val="zh-CN"/>
        </w:rPr>
        <w:t>于</w:t>
      </w:r>
      <w:r>
        <w:rPr>
          <w:rFonts w:hint="eastAsia" w:ascii="宋体" w:hAnsi="宋体" w:cs="宋体"/>
          <w:bCs/>
          <w:sz w:val="28"/>
          <w:szCs w:val="28"/>
          <w:highlight w:val="none"/>
          <w:lang w:val="zh-CN"/>
        </w:rPr>
        <w:t>医院医用耗材精细化管理及第三方物资配送服务费用，</w:t>
      </w:r>
      <w:r>
        <w:rPr>
          <w:rFonts w:hint="eastAsia" w:ascii="宋体" w:hAnsi="宋体" w:cs="宋体"/>
          <w:bCs/>
          <w:sz w:val="28"/>
          <w:szCs w:val="28"/>
          <w:highlight w:val="none"/>
        </w:rPr>
        <w:t>并与院方和第三方SPD管理系统供应商签订协议。</w:t>
      </w:r>
    </w:p>
    <w:p>
      <w:pPr>
        <w:pStyle w:val="9"/>
        <w:spacing w:line="360" w:lineRule="auto"/>
        <w:ind w:right="-21" w:firstLine="630"/>
        <w:rPr>
          <w:rFonts w:hint="eastAsia"/>
          <w:sz w:val="28"/>
          <w:szCs w:val="28"/>
          <w:highlight w:val="none"/>
        </w:rPr>
      </w:pPr>
      <w:r>
        <w:rPr>
          <w:rFonts w:hint="eastAsia" w:ascii="宋体" w:hAnsi="宋体" w:eastAsia="宋体" w:cs="宋体"/>
          <w:bCs/>
          <w:sz w:val="28"/>
          <w:szCs w:val="28"/>
          <w:highlight w:val="none"/>
        </w:rPr>
        <w:t>特此承诺</w:t>
      </w:r>
      <w:r>
        <w:rPr>
          <w:rFonts w:hint="eastAsia" w:ascii="宋体" w:hAnsi="宋体" w:cs="宋体"/>
          <w:bCs/>
          <w:sz w:val="28"/>
          <w:szCs w:val="28"/>
          <w:highlight w:val="none"/>
          <w:lang w:val="en-US" w:eastAsia="zh-CN"/>
        </w:rPr>
        <w:t>!</w:t>
      </w:r>
    </w:p>
    <w:p>
      <w:pP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578" w:firstLineChars="1900"/>
        <w:jc w:val="center"/>
        <w:rPr>
          <w:rFonts w:ascii="宋体" w:hAnsi="宋体"/>
          <w:b/>
          <w:bCs/>
          <w:color w:val="000000" w:themeColor="text1"/>
          <w:sz w:val="24"/>
          <w:szCs w:val="24"/>
          <w:u w:val="single"/>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供应商盖章：</w:t>
      </w:r>
    </w:p>
    <w:p>
      <w:pPr>
        <w:pStyle w:val="3"/>
        <w:spacing w:before="0" w:after="0" w:line="56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日期：</w:t>
      </w:r>
    </w:p>
    <w:p>
      <w:pPr>
        <w:spacing w:line="360" w:lineRule="auto"/>
        <w:jc w:val="both"/>
        <w:rPr>
          <w:rFonts w:hint="eastAsia" w:ascii="宋体" w:hAnsi="宋体" w:cs="宋体"/>
          <w:bCs/>
          <w:sz w:val="24"/>
          <w:szCs w:val="24"/>
        </w:rPr>
      </w:pPr>
    </w:p>
    <w:p>
      <w:pPr>
        <w:rPr>
          <w:rFonts w:hint="eastAsia"/>
          <w:sz w:val="28"/>
          <w:szCs w:val="28"/>
          <w:lang w:val="en-US" w:eastAsia="zh-CN"/>
        </w:rPr>
      </w:pPr>
    </w:p>
    <w:sectPr>
      <w:headerReference r:id="rId18" w:type="default"/>
      <w:footerReference r:id="rId20" w:type="default"/>
      <w:headerReference r:id="rId19" w:type="even"/>
      <w:footerReference r:id="rId21"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spacing w:line="220" w:lineRule="auto"/>
      <w:ind w:left="3323"/>
      <w:rPr>
        <w:rFonts w:ascii="宋体" w:hAnsi="宋体" w:cs="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407"/>
      <w:rPr>
        <w:rFonts w:ascii="宋体" w:hAnsi="宋体" w:cs="宋体"/>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FnFL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fMWcUsQEA&#10;AE4DAAAOAAAAAAAAAAEAIAAAAB4BAABkcnMvZTJvRG9jLnhtbFBLBQYAAAAABgAGAFkBAABBBQAA&#10;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TeebEBAABOAwAADgAAAGRycy9lMm9Eb2MueG1srVPBbtswDL0P2D8I&#10;ui9ygmE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jNN55sQEA&#10;AE4DAAAOAAAAAAAAAAEAIAAAAB4BAABkcnMvZTJvRG9jLnhtbFBLBQYAAAAABgAGAFkBAABBBQAA&#10;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pOUXPsQEA&#10;AE4DAAAOAAAAAAAAAAEAIAAAAB4BAABkcnMvZTJvRG9jLnhtbFBLBQYAAAAABgAGAFkBAABBBQAA&#10;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20</w:t>
                    </w:r>
                    <w:r>
                      <w:fldChar w:fldCharType="end"/>
                    </w:r>
                  </w:p>
                </w:txbxContent>
              </v:textbox>
            </v:shape>
          </w:pict>
        </mc:Fallback>
      </mc:AlternateContent>
    </w:r>
  </w:p>
  <w:p>
    <w:pPr>
      <w:spacing w:line="220" w:lineRule="auto"/>
      <w:ind w:left="3323"/>
      <w:rPr>
        <w:rFonts w:ascii="宋体" w:hAnsi="宋体" w:cs="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5VLABAABOAwAADgAAAGRycy9lMm9Eb2MueG1srVPNahsxEL4H+g5C&#10;91prB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uVSwAQAA&#10;TgMAAA4AAAAAAAAAAQAgAAAAHgEAAGRycy9lMm9Eb2MueG1sUEsFBgAAAAAGAAYAWQEAAEAFAAAA&#10;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l5SLisQEA&#10;AE4DAAAOAAAAAAAAAAEAIAAAAB4BAABkcnMvZTJvRG9jLnhtbFBLBQYAAAAABgAGAFkBAABBBQAA&#10;A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0" w:lineRule="auto"/>
      <w:ind w:left="3323"/>
      <w:rPr>
        <w:rFonts w:ascii="宋体" w:hAnsi="宋体" w:cs="宋体"/>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qJWVawAQAA&#10;TgMAAA4AAAAAAAAAAQAgAAAAHgEAAGRycy9lMm9Eb2MueG1sUEsFBgAAAAAGAAYAWQEAAEAFAAAA&#10;AA==&#10;">
              <v:fill on="f" focussize="0,0"/>
              <v:stroke on="f"/>
              <v:imagedata o:title=""/>
              <o:lock v:ext="edit" aspectratio="f"/>
              <v:textbox inset="0mm,0mm,0mm,0mm" style="mso-fit-shape-to-text:t;">
                <w:txbxContent>
                  <w:p>
                    <w:pPr>
                      <w:pStyle w:val="2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rPr>
                              <w:rStyle w:val="37"/>
                            </w:rPr>
                          </w:pPr>
                          <w:r>
                            <w:rPr>
                              <w:rStyle w:val="37"/>
                            </w:rPr>
                            <w:fldChar w:fldCharType="begin"/>
                          </w:r>
                          <w:r>
                            <w:rPr>
                              <w:rStyle w:val="37"/>
                            </w:rPr>
                            <w:instrText xml:space="preserve">PAGE  </w:instrText>
                          </w:r>
                          <w:r>
                            <w:rPr>
                              <w:rStyle w:val="37"/>
                            </w:rPr>
                            <w:fldChar w:fldCharType="separate"/>
                          </w:r>
                          <w:r>
                            <w:rPr>
                              <w:rStyle w:val="37"/>
                            </w:rPr>
                            <w:t>29</w:t>
                          </w:r>
                          <w:r>
                            <w:rPr>
                              <w:rStyle w:val="37"/>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hMLgsQEA&#10;AE4DAAAOAAAAAAAAAAEAIAAAAB4BAABkcnMvZTJvRG9jLnhtbFBLBQYAAAAABgAGAFkBAABBBQAA&#10;AAA=&#10;">
              <v:fill on="f" focussize="0,0"/>
              <v:stroke on="f"/>
              <v:imagedata o:title=""/>
              <o:lock v:ext="edit" aspectratio="f"/>
              <v:textbox inset="0mm,0mm,0mm,0mm" style="mso-fit-shape-to-text:t;">
                <w:txbxContent>
                  <w:p>
                    <w:pPr>
                      <w:pStyle w:val="23"/>
                      <w:rPr>
                        <w:rStyle w:val="37"/>
                      </w:rPr>
                    </w:pPr>
                    <w:r>
                      <w:rPr>
                        <w:rStyle w:val="37"/>
                      </w:rPr>
                      <w:fldChar w:fldCharType="begin"/>
                    </w:r>
                    <w:r>
                      <w:rPr>
                        <w:rStyle w:val="37"/>
                      </w:rPr>
                      <w:instrText xml:space="preserve">PAGE  </w:instrText>
                    </w:r>
                    <w:r>
                      <w:rPr>
                        <w:rStyle w:val="37"/>
                      </w:rPr>
                      <w:fldChar w:fldCharType="separate"/>
                    </w:r>
                    <w:r>
                      <w:rPr>
                        <w:rStyle w:val="37"/>
                      </w:rPr>
                      <w:t>29</w:t>
                    </w:r>
                    <w:r>
                      <w:rPr>
                        <w:rStyle w:val="3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8460"/>
        <w:tab w:val="left" w:pos="9180"/>
        <w:tab w:val="clear" w:pos="4153"/>
        <w:tab w:val="clear" w:pos="8306"/>
      </w:tabs>
      <w:ind w:right="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C50E05F"/>
    <w:multiLevelType w:val="singleLevel"/>
    <w:tmpl w:val="5C50E05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jA1NGFjNTZhZDdhZTg1ZTUxNDQ3MDNjNjdlNjk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3406"/>
    <w:rsid w:val="007A4EEE"/>
    <w:rsid w:val="007B00FB"/>
    <w:rsid w:val="007E5141"/>
    <w:rsid w:val="007F2C26"/>
    <w:rsid w:val="007F3323"/>
    <w:rsid w:val="007F72E0"/>
    <w:rsid w:val="00802679"/>
    <w:rsid w:val="00810784"/>
    <w:rsid w:val="00821EE8"/>
    <w:rsid w:val="008448CD"/>
    <w:rsid w:val="00845613"/>
    <w:rsid w:val="0086536B"/>
    <w:rsid w:val="0089296C"/>
    <w:rsid w:val="008A6D3D"/>
    <w:rsid w:val="008B0E3B"/>
    <w:rsid w:val="008C0ED2"/>
    <w:rsid w:val="008D216E"/>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BD23FE"/>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54208"/>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215F4B"/>
    <w:rsid w:val="017E1B19"/>
    <w:rsid w:val="01853ED1"/>
    <w:rsid w:val="01ED3B47"/>
    <w:rsid w:val="03062E20"/>
    <w:rsid w:val="03B22505"/>
    <w:rsid w:val="03C008A9"/>
    <w:rsid w:val="04067181"/>
    <w:rsid w:val="04103CCA"/>
    <w:rsid w:val="04A171B4"/>
    <w:rsid w:val="04EE7346"/>
    <w:rsid w:val="050145F5"/>
    <w:rsid w:val="05045387"/>
    <w:rsid w:val="050A3023"/>
    <w:rsid w:val="05104E6D"/>
    <w:rsid w:val="05ED76CD"/>
    <w:rsid w:val="06262FF6"/>
    <w:rsid w:val="06347801"/>
    <w:rsid w:val="06594711"/>
    <w:rsid w:val="069D1BFD"/>
    <w:rsid w:val="072277B7"/>
    <w:rsid w:val="07267565"/>
    <w:rsid w:val="075F5104"/>
    <w:rsid w:val="076842DB"/>
    <w:rsid w:val="078C18B4"/>
    <w:rsid w:val="07A20F5E"/>
    <w:rsid w:val="07AF336E"/>
    <w:rsid w:val="07E12899"/>
    <w:rsid w:val="0861256E"/>
    <w:rsid w:val="08861593"/>
    <w:rsid w:val="08980E61"/>
    <w:rsid w:val="08D1074D"/>
    <w:rsid w:val="09000433"/>
    <w:rsid w:val="092018E9"/>
    <w:rsid w:val="09347954"/>
    <w:rsid w:val="095F7F4C"/>
    <w:rsid w:val="09A60123"/>
    <w:rsid w:val="09AE75F4"/>
    <w:rsid w:val="09B95F2A"/>
    <w:rsid w:val="0A0C7574"/>
    <w:rsid w:val="0A424E4D"/>
    <w:rsid w:val="0A922227"/>
    <w:rsid w:val="0AF82AC1"/>
    <w:rsid w:val="0B0C7351"/>
    <w:rsid w:val="0B124FA3"/>
    <w:rsid w:val="0B66533A"/>
    <w:rsid w:val="0B84414D"/>
    <w:rsid w:val="0B9F6417"/>
    <w:rsid w:val="0BD46BAD"/>
    <w:rsid w:val="0BE120B2"/>
    <w:rsid w:val="0C187935"/>
    <w:rsid w:val="0C191691"/>
    <w:rsid w:val="0CEC43CA"/>
    <w:rsid w:val="0D50431A"/>
    <w:rsid w:val="0DF624E0"/>
    <w:rsid w:val="0E346850"/>
    <w:rsid w:val="0E404088"/>
    <w:rsid w:val="0E667FBE"/>
    <w:rsid w:val="0E915B51"/>
    <w:rsid w:val="0EA113FA"/>
    <w:rsid w:val="0ECA11CC"/>
    <w:rsid w:val="0F390E8E"/>
    <w:rsid w:val="0F6A5156"/>
    <w:rsid w:val="0F8F57EF"/>
    <w:rsid w:val="0FC465FA"/>
    <w:rsid w:val="0FF97625"/>
    <w:rsid w:val="1018304A"/>
    <w:rsid w:val="1085351B"/>
    <w:rsid w:val="110475FD"/>
    <w:rsid w:val="119066D9"/>
    <w:rsid w:val="11A335B5"/>
    <w:rsid w:val="11EB2E36"/>
    <w:rsid w:val="1219428E"/>
    <w:rsid w:val="12CB0CF6"/>
    <w:rsid w:val="12D048FD"/>
    <w:rsid w:val="13490C7D"/>
    <w:rsid w:val="135C3D02"/>
    <w:rsid w:val="13706422"/>
    <w:rsid w:val="13D52CCE"/>
    <w:rsid w:val="14E27C21"/>
    <w:rsid w:val="153B2049"/>
    <w:rsid w:val="15614DA8"/>
    <w:rsid w:val="15AD79BC"/>
    <w:rsid w:val="16066864"/>
    <w:rsid w:val="1694382D"/>
    <w:rsid w:val="16991EF7"/>
    <w:rsid w:val="16D451C7"/>
    <w:rsid w:val="172E71CD"/>
    <w:rsid w:val="173850A7"/>
    <w:rsid w:val="174C0AC9"/>
    <w:rsid w:val="177B4CDC"/>
    <w:rsid w:val="178865CB"/>
    <w:rsid w:val="17BA7FA6"/>
    <w:rsid w:val="17D64F6F"/>
    <w:rsid w:val="17FB49D5"/>
    <w:rsid w:val="192B2CC7"/>
    <w:rsid w:val="198B1495"/>
    <w:rsid w:val="19D63C67"/>
    <w:rsid w:val="1A367F46"/>
    <w:rsid w:val="1A6C248D"/>
    <w:rsid w:val="1A7E3220"/>
    <w:rsid w:val="1AF45622"/>
    <w:rsid w:val="1B005CAF"/>
    <w:rsid w:val="1B5A7D5C"/>
    <w:rsid w:val="1B7B26E1"/>
    <w:rsid w:val="1BAC6D21"/>
    <w:rsid w:val="1BBFA30C"/>
    <w:rsid w:val="1C1A0C17"/>
    <w:rsid w:val="1C32741A"/>
    <w:rsid w:val="1C405AE5"/>
    <w:rsid w:val="1D541AD2"/>
    <w:rsid w:val="1D960483"/>
    <w:rsid w:val="1DB36E73"/>
    <w:rsid w:val="1DF15284"/>
    <w:rsid w:val="1E1858EA"/>
    <w:rsid w:val="1E8E092F"/>
    <w:rsid w:val="1EAA47AD"/>
    <w:rsid w:val="1F171CFB"/>
    <w:rsid w:val="1F3C13B6"/>
    <w:rsid w:val="1F4B49D6"/>
    <w:rsid w:val="1F800774"/>
    <w:rsid w:val="1FF85069"/>
    <w:rsid w:val="20993282"/>
    <w:rsid w:val="20F41885"/>
    <w:rsid w:val="21030780"/>
    <w:rsid w:val="2177331E"/>
    <w:rsid w:val="21993B18"/>
    <w:rsid w:val="219959F5"/>
    <w:rsid w:val="21997739"/>
    <w:rsid w:val="21BF25E1"/>
    <w:rsid w:val="21D33866"/>
    <w:rsid w:val="22452A65"/>
    <w:rsid w:val="22464B8D"/>
    <w:rsid w:val="225B2385"/>
    <w:rsid w:val="229A201B"/>
    <w:rsid w:val="22E852F1"/>
    <w:rsid w:val="23151427"/>
    <w:rsid w:val="233F1DB4"/>
    <w:rsid w:val="23550391"/>
    <w:rsid w:val="236B1E0B"/>
    <w:rsid w:val="239974D6"/>
    <w:rsid w:val="23E266D0"/>
    <w:rsid w:val="23E4618A"/>
    <w:rsid w:val="244E3D8C"/>
    <w:rsid w:val="248B6682"/>
    <w:rsid w:val="249E6E14"/>
    <w:rsid w:val="24B335CE"/>
    <w:rsid w:val="24F11BE1"/>
    <w:rsid w:val="25EF0E4B"/>
    <w:rsid w:val="268169ED"/>
    <w:rsid w:val="269C26E3"/>
    <w:rsid w:val="27110C4C"/>
    <w:rsid w:val="272E2D63"/>
    <w:rsid w:val="27410CB9"/>
    <w:rsid w:val="276D441A"/>
    <w:rsid w:val="283F40B1"/>
    <w:rsid w:val="2861396F"/>
    <w:rsid w:val="28B44010"/>
    <w:rsid w:val="29384EA8"/>
    <w:rsid w:val="29E26463"/>
    <w:rsid w:val="2A023B5C"/>
    <w:rsid w:val="2A07065D"/>
    <w:rsid w:val="2A0A08C3"/>
    <w:rsid w:val="2A534564"/>
    <w:rsid w:val="2A573A70"/>
    <w:rsid w:val="2B1B70A1"/>
    <w:rsid w:val="2C4B7881"/>
    <w:rsid w:val="2CBD48CE"/>
    <w:rsid w:val="2CC741BA"/>
    <w:rsid w:val="2CE211B2"/>
    <w:rsid w:val="2D8D7C38"/>
    <w:rsid w:val="2DF734CE"/>
    <w:rsid w:val="2E015B36"/>
    <w:rsid w:val="2E275F81"/>
    <w:rsid w:val="2E3248FA"/>
    <w:rsid w:val="2E4E51C2"/>
    <w:rsid w:val="2E77681E"/>
    <w:rsid w:val="2EEF42B5"/>
    <w:rsid w:val="2EF23D67"/>
    <w:rsid w:val="2F0E02E3"/>
    <w:rsid w:val="2F4B2B19"/>
    <w:rsid w:val="2F606F56"/>
    <w:rsid w:val="2F6246CC"/>
    <w:rsid w:val="2FC53683"/>
    <w:rsid w:val="2FE97A5F"/>
    <w:rsid w:val="305A47DE"/>
    <w:rsid w:val="309E348C"/>
    <w:rsid w:val="31394322"/>
    <w:rsid w:val="3184082E"/>
    <w:rsid w:val="322019DE"/>
    <w:rsid w:val="32617B06"/>
    <w:rsid w:val="32776E46"/>
    <w:rsid w:val="328304A8"/>
    <w:rsid w:val="32BC5F4D"/>
    <w:rsid w:val="332E6186"/>
    <w:rsid w:val="33393656"/>
    <w:rsid w:val="337C1CD3"/>
    <w:rsid w:val="33AE67C8"/>
    <w:rsid w:val="33FE364D"/>
    <w:rsid w:val="341E7746"/>
    <w:rsid w:val="3429115A"/>
    <w:rsid w:val="34325CD9"/>
    <w:rsid w:val="346113B3"/>
    <w:rsid w:val="34840E03"/>
    <w:rsid w:val="34D05B39"/>
    <w:rsid w:val="34E3733F"/>
    <w:rsid w:val="34EF7B54"/>
    <w:rsid w:val="34F2580B"/>
    <w:rsid w:val="35293643"/>
    <w:rsid w:val="35E3757F"/>
    <w:rsid w:val="36024564"/>
    <w:rsid w:val="36276335"/>
    <w:rsid w:val="367F44A5"/>
    <w:rsid w:val="36981B5D"/>
    <w:rsid w:val="36A9634B"/>
    <w:rsid w:val="36D079C8"/>
    <w:rsid w:val="36F32FEF"/>
    <w:rsid w:val="37D716E7"/>
    <w:rsid w:val="37F149F9"/>
    <w:rsid w:val="381D19DF"/>
    <w:rsid w:val="38F07FA6"/>
    <w:rsid w:val="390A4CE0"/>
    <w:rsid w:val="392B31F0"/>
    <w:rsid w:val="39A552A4"/>
    <w:rsid w:val="39D761EF"/>
    <w:rsid w:val="3A76410D"/>
    <w:rsid w:val="3A8F3EBA"/>
    <w:rsid w:val="3AB10259"/>
    <w:rsid w:val="3ABA6222"/>
    <w:rsid w:val="3B301F44"/>
    <w:rsid w:val="3BA62BFD"/>
    <w:rsid w:val="3BAE4829"/>
    <w:rsid w:val="3BDF73C5"/>
    <w:rsid w:val="3CA8662A"/>
    <w:rsid w:val="3CC64D02"/>
    <w:rsid w:val="3CD920E4"/>
    <w:rsid w:val="3D7C4A02"/>
    <w:rsid w:val="3D902D22"/>
    <w:rsid w:val="3DAA3DA1"/>
    <w:rsid w:val="3DF33699"/>
    <w:rsid w:val="3DF4021A"/>
    <w:rsid w:val="3E047963"/>
    <w:rsid w:val="3E8E5BBA"/>
    <w:rsid w:val="3E940046"/>
    <w:rsid w:val="3EB2457C"/>
    <w:rsid w:val="3EB86069"/>
    <w:rsid w:val="3EDC10FF"/>
    <w:rsid w:val="3F0A5E23"/>
    <w:rsid w:val="3F397702"/>
    <w:rsid w:val="3F430D15"/>
    <w:rsid w:val="3F785608"/>
    <w:rsid w:val="3FFF20F3"/>
    <w:rsid w:val="401B6AD2"/>
    <w:rsid w:val="402734A4"/>
    <w:rsid w:val="405A4873"/>
    <w:rsid w:val="405C30EF"/>
    <w:rsid w:val="407B3EBF"/>
    <w:rsid w:val="407C5C0C"/>
    <w:rsid w:val="40DF693D"/>
    <w:rsid w:val="40F16A8E"/>
    <w:rsid w:val="412545BE"/>
    <w:rsid w:val="41443B0A"/>
    <w:rsid w:val="4184340D"/>
    <w:rsid w:val="41AC2719"/>
    <w:rsid w:val="41E21275"/>
    <w:rsid w:val="41FF5B53"/>
    <w:rsid w:val="42154762"/>
    <w:rsid w:val="425828A0"/>
    <w:rsid w:val="42D67AEC"/>
    <w:rsid w:val="42D7626C"/>
    <w:rsid w:val="42F6152E"/>
    <w:rsid w:val="42FF6CFF"/>
    <w:rsid w:val="43344987"/>
    <w:rsid w:val="43771108"/>
    <w:rsid w:val="438C4E1A"/>
    <w:rsid w:val="43FD3B99"/>
    <w:rsid w:val="4440126D"/>
    <w:rsid w:val="445F7604"/>
    <w:rsid w:val="446523D2"/>
    <w:rsid w:val="44887499"/>
    <w:rsid w:val="44DA0696"/>
    <w:rsid w:val="44E45943"/>
    <w:rsid w:val="44E80BF1"/>
    <w:rsid w:val="44FA1EB3"/>
    <w:rsid w:val="4583380E"/>
    <w:rsid w:val="45993146"/>
    <w:rsid w:val="45EB3538"/>
    <w:rsid w:val="45EC692D"/>
    <w:rsid w:val="46440499"/>
    <w:rsid w:val="46705426"/>
    <w:rsid w:val="46771AC0"/>
    <w:rsid w:val="46AC7B5E"/>
    <w:rsid w:val="46AD77EB"/>
    <w:rsid w:val="46FB623B"/>
    <w:rsid w:val="47867C8A"/>
    <w:rsid w:val="47881532"/>
    <w:rsid w:val="47954A4A"/>
    <w:rsid w:val="479B001B"/>
    <w:rsid w:val="47CD33E9"/>
    <w:rsid w:val="47D21CE6"/>
    <w:rsid w:val="481456B4"/>
    <w:rsid w:val="485769A3"/>
    <w:rsid w:val="48876507"/>
    <w:rsid w:val="48A14890"/>
    <w:rsid w:val="48E704DA"/>
    <w:rsid w:val="49526113"/>
    <w:rsid w:val="4A356F0A"/>
    <w:rsid w:val="4A4C0CEF"/>
    <w:rsid w:val="4A67403B"/>
    <w:rsid w:val="4A734E79"/>
    <w:rsid w:val="4AC53A93"/>
    <w:rsid w:val="4AD27698"/>
    <w:rsid w:val="4B1B114F"/>
    <w:rsid w:val="4B250368"/>
    <w:rsid w:val="4B7813AB"/>
    <w:rsid w:val="4B7A75FA"/>
    <w:rsid w:val="4B7B52E3"/>
    <w:rsid w:val="4B7F6C9B"/>
    <w:rsid w:val="4BB01238"/>
    <w:rsid w:val="4BF93ABC"/>
    <w:rsid w:val="4C2F1AF1"/>
    <w:rsid w:val="4C3F1A69"/>
    <w:rsid w:val="4C4C7D4D"/>
    <w:rsid w:val="4C692E82"/>
    <w:rsid w:val="4C974380"/>
    <w:rsid w:val="4CA7336B"/>
    <w:rsid w:val="4CCE7E37"/>
    <w:rsid w:val="4D001539"/>
    <w:rsid w:val="4D060FF1"/>
    <w:rsid w:val="4D2465CB"/>
    <w:rsid w:val="4D2975EF"/>
    <w:rsid w:val="4D4C3504"/>
    <w:rsid w:val="4D5B5816"/>
    <w:rsid w:val="4D714797"/>
    <w:rsid w:val="4D7809BA"/>
    <w:rsid w:val="4D820C8A"/>
    <w:rsid w:val="4D9F0EEA"/>
    <w:rsid w:val="4E165AE9"/>
    <w:rsid w:val="4EAD2F75"/>
    <w:rsid w:val="4F08124B"/>
    <w:rsid w:val="4F095D32"/>
    <w:rsid w:val="4F1A4882"/>
    <w:rsid w:val="4F3C4DEC"/>
    <w:rsid w:val="4F6D0EC1"/>
    <w:rsid w:val="504900D3"/>
    <w:rsid w:val="50566909"/>
    <w:rsid w:val="50771B0C"/>
    <w:rsid w:val="51337D78"/>
    <w:rsid w:val="51A82356"/>
    <w:rsid w:val="51F35CB0"/>
    <w:rsid w:val="523D40CE"/>
    <w:rsid w:val="52892F5B"/>
    <w:rsid w:val="52F61709"/>
    <w:rsid w:val="53095C1D"/>
    <w:rsid w:val="53337184"/>
    <w:rsid w:val="54073585"/>
    <w:rsid w:val="54492ED8"/>
    <w:rsid w:val="54684BC5"/>
    <w:rsid w:val="5484296C"/>
    <w:rsid w:val="54995B0C"/>
    <w:rsid w:val="54DB7C79"/>
    <w:rsid w:val="54E74E26"/>
    <w:rsid w:val="550226B6"/>
    <w:rsid w:val="55580A4D"/>
    <w:rsid w:val="55A60668"/>
    <w:rsid w:val="55B45B96"/>
    <w:rsid w:val="55C3622E"/>
    <w:rsid w:val="55DC1770"/>
    <w:rsid w:val="55EB22AC"/>
    <w:rsid w:val="561133F2"/>
    <w:rsid w:val="563B245F"/>
    <w:rsid w:val="56571FFA"/>
    <w:rsid w:val="56A92CC7"/>
    <w:rsid w:val="574C1A20"/>
    <w:rsid w:val="57C77E54"/>
    <w:rsid w:val="58BD10F2"/>
    <w:rsid w:val="58CD33C2"/>
    <w:rsid w:val="58EF4DAB"/>
    <w:rsid w:val="596469D4"/>
    <w:rsid w:val="59F21AFB"/>
    <w:rsid w:val="5A435D8A"/>
    <w:rsid w:val="5A575964"/>
    <w:rsid w:val="5B0CF2D3"/>
    <w:rsid w:val="5B7B30F8"/>
    <w:rsid w:val="5B8323D2"/>
    <w:rsid w:val="5BBC1D09"/>
    <w:rsid w:val="5C34380B"/>
    <w:rsid w:val="5CAF3B00"/>
    <w:rsid w:val="5CFC6999"/>
    <w:rsid w:val="5DA20EC3"/>
    <w:rsid w:val="5DC84158"/>
    <w:rsid w:val="5DD111B0"/>
    <w:rsid w:val="5DF7289B"/>
    <w:rsid w:val="5E8068CC"/>
    <w:rsid w:val="5F912AC4"/>
    <w:rsid w:val="5FD14724"/>
    <w:rsid w:val="60387705"/>
    <w:rsid w:val="604A74A6"/>
    <w:rsid w:val="60700F30"/>
    <w:rsid w:val="607828C0"/>
    <w:rsid w:val="607B7DDA"/>
    <w:rsid w:val="60AE7E03"/>
    <w:rsid w:val="614C272E"/>
    <w:rsid w:val="61793AEA"/>
    <w:rsid w:val="61A76748"/>
    <w:rsid w:val="61F440E1"/>
    <w:rsid w:val="62B731FE"/>
    <w:rsid w:val="62C57FA7"/>
    <w:rsid w:val="63023C80"/>
    <w:rsid w:val="636B3DBB"/>
    <w:rsid w:val="636D3AA1"/>
    <w:rsid w:val="64385AB4"/>
    <w:rsid w:val="644F19FB"/>
    <w:rsid w:val="64F22548"/>
    <w:rsid w:val="650830DD"/>
    <w:rsid w:val="656062CA"/>
    <w:rsid w:val="659106E2"/>
    <w:rsid w:val="65AB236D"/>
    <w:rsid w:val="65B8080F"/>
    <w:rsid w:val="662E0159"/>
    <w:rsid w:val="66483EC5"/>
    <w:rsid w:val="66704DB4"/>
    <w:rsid w:val="667B2E28"/>
    <w:rsid w:val="66FF3B3B"/>
    <w:rsid w:val="67102453"/>
    <w:rsid w:val="68975621"/>
    <w:rsid w:val="68A67F29"/>
    <w:rsid w:val="68C15CCA"/>
    <w:rsid w:val="68F71C1C"/>
    <w:rsid w:val="69157D90"/>
    <w:rsid w:val="692D45F0"/>
    <w:rsid w:val="697D619C"/>
    <w:rsid w:val="69EE3D79"/>
    <w:rsid w:val="6A0E091D"/>
    <w:rsid w:val="6ABA50AD"/>
    <w:rsid w:val="6B303B64"/>
    <w:rsid w:val="6B58725B"/>
    <w:rsid w:val="6BA94127"/>
    <w:rsid w:val="6BFE46EA"/>
    <w:rsid w:val="6C517895"/>
    <w:rsid w:val="6C7F53F2"/>
    <w:rsid w:val="6C8B20CC"/>
    <w:rsid w:val="6C95A85E"/>
    <w:rsid w:val="6E7F6F7E"/>
    <w:rsid w:val="6E9E0A5E"/>
    <w:rsid w:val="6F1ECFF8"/>
    <w:rsid w:val="6F7F06B9"/>
    <w:rsid w:val="6FE87E50"/>
    <w:rsid w:val="704217E5"/>
    <w:rsid w:val="70F50F4D"/>
    <w:rsid w:val="71106C43"/>
    <w:rsid w:val="71152000"/>
    <w:rsid w:val="721756F7"/>
    <w:rsid w:val="7231680E"/>
    <w:rsid w:val="72697C6D"/>
    <w:rsid w:val="72896870"/>
    <w:rsid w:val="731358A4"/>
    <w:rsid w:val="73456498"/>
    <w:rsid w:val="73E322C3"/>
    <w:rsid w:val="7429423F"/>
    <w:rsid w:val="745A2D20"/>
    <w:rsid w:val="750872E0"/>
    <w:rsid w:val="753312C0"/>
    <w:rsid w:val="7656661E"/>
    <w:rsid w:val="76ED37EF"/>
    <w:rsid w:val="770245AD"/>
    <w:rsid w:val="770F21D1"/>
    <w:rsid w:val="7715608F"/>
    <w:rsid w:val="77EF4493"/>
    <w:rsid w:val="78745037"/>
    <w:rsid w:val="78A7019A"/>
    <w:rsid w:val="78C06712"/>
    <w:rsid w:val="78E937E2"/>
    <w:rsid w:val="78F12935"/>
    <w:rsid w:val="796B51A8"/>
    <w:rsid w:val="79A44384"/>
    <w:rsid w:val="79BA3B0E"/>
    <w:rsid w:val="7A806F78"/>
    <w:rsid w:val="7ABB6962"/>
    <w:rsid w:val="7AF4539C"/>
    <w:rsid w:val="7B817F87"/>
    <w:rsid w:val="7BB9573A"/>
    <w:rsid w:val="7BC27061"/>
    <w:rsid w:val="7C013D85"/>
    <w:rsid w:val="7C1903CF"/>
    <w:rsid w:val="7C271CAC"/>
    <w:rsid w:val="7C2F8C70"/>
    <w:rsid w:val="7C662C4B"/>
    <w:rsid w:val="7CF35D84"/>
    <w:rsid w:val="7D617169"/>
    <w:rsid w:val="7DB40A20"/>
    <w:rsid w:val="7DDF36B2"/>
    <w:rsid w:val="7E136A50"/>
    <w:rsid w:val="7E49765A"/>
    <w:rsid w:val="7E4C0FEB"/>
    <w:rsid w:val="7E7266D2"/>
    <w:rsid w:val="7EBB50F1"/>
    <w:rsid w:val="7EBE0C5A"/>
    <w:rsid w:val="7EE56270"/>
    <w:rsid w:val="7EFB3C47"/>
    <w:rsid w:val="7F286F09"/>
    <w:rsid w:val="7F7F569C"/>
    <w:rsid w:val="7F7F68A4"/>
    <w:rsid w:val="7F850ECB"/>
    <w:rsid w:val="7F9F1736"/>
    <w:rsid w:val="7FA84492"/>
    <w:rsid w:val="7FD31A01"/>
    <w:rsid w:val="7FD6071F"/>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4"/>
    <w:qFormat/>
    <w:uiPriority w:val="0"/>
    <w:pPr>
      <w:keepNext/>
      <w:outlineLvl w:val="0"/>
    </w:pPr>
    <w:rPr>
      <w:sz w:val="28"/>
      <w:szCs w:val="24"/>
    </w:rPr>
  </w:style>
  <w:style w:type="paragraph" w:styleId="3">
    <w:name w:val="heading 2"/>
    <w:basedOn w:val="1"/>
    <w:next w:val="1"/>
    <w:link w:val="104"/>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6"/>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7"/>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76"/>
    <w:semiHidden/>
    <w:qFormat/>
    <w:uiPriority w:val="99"/>
    <w:rPr>
      <w:b/>
      <w:bCs/>
    </w:rPr>
  </w:style>
  <w:style w:type="paragraph" w:styleId="7">
    <w:name w:val="annotation text"/>
    <w:basedOn w:val="1"/>
    <w:link w:val="75"/>
    <w:semiHidden/>
    <w:qFormat/>
    <w:uiPriority w:val="99"/>
    <w:pPr>
      <w:jc w:val="left"/>
    </w:pPr>
  </w:style>
  <w:style w:type="paragraph" w:styleId="8">
    <w:name w:val="toc 7"/>
    <w:basedOn w:val="1"/>
    <w:next w:val="1"/>
    <w:qFormat/>
    <w:uiPriority w:val="0"/>
    <w:pPr>
      <w:ind w:left="2520" w:leftChars="1200"/>
    </w:pPr>
  </w:style>
  <w:style w:type="paragraph" w:styleId="9">
    <w:name w:val="Body Text First Indent"/>
    <w:basedOn w:val="10"/>
    <w:unhideWhenUsed/>
    <w:qFormat/>
    <w:uiPriority w:val="99"/>
    <w:pPr>
      <w:spacing w:line="400" w:lineRule="atLeast"/>
      <w:ind w:firstLine="426"/>
    </w:pPr>
    <w:rPr>
      <w:sz w:val="24"/>
      <w:szCs w:val="20"/>
    </w:rPr>
  </w:style>
  <w:style w:type="paragraph" w:styleId="10">
    <w:name w:val="Body Text"/>
    <w:basedOn w:val="1"/>
    <w:next w:val="11"/>
    <w:link w:val="70"/>
    <w:qFormat/>
    <w:uiPriority w:val="0"/>
    <w:pPr>
      <w:spacing w:after="120"/>
    </w:pPr>
    <w:rPr>
      <w:szCs w:val="24"/>
    </w:rPr>
  </w:style>
  <w:style w:type="paragraph" w:customStyle="1" w:styleId="11">
    <w:name w:val="Default"/>
    <w:qFormat/>
    <w:uiPriority w:val="99"/>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styleId="12">
    <w:name w:val="Document Map"/>
    <w:basedOn w:val="1"/>
    <w:link w:val="81"/>
    <w:qFormat/>
    <w:uiPriority w:val="0"/>
    <w:pPr>
      <w:shd w:val="clear" w:color="auto" w:fill="000080"/>
    </w:pPr>
  </w:style>
  <w:style w:type="paragraph" w:styleId="13">
    <w:name w:val="Body Text 3"/>
    <w:basedOn w:val="1"/>
    <w:link w:val="96"/>
    <w:unhideWhenUsed/>
    <w:qFormat/>
    <w:uiPriority w:val="99"/>
    <w:pPr>
      <w:spacing w:after="120"/>
    </w:pPr>
    <w:rPr>
      <w:rFonts w:ascii="Calibri" w:hAnsi="Calibri"/>
      <w:sz w:val="16"/>
      <w:szCs w:val="16"/>
      <w:lang w:val="zh-CN"/>
    </w:rPr>
  </w:style>
  <w:style w:type="paragraph" w:styleId="14">
    <w:name w:val="Body Text Indent"/>
    <w:basedOn w:val="1"/>
    <w:next w:val="15"/>
    <w:link w:val="59"/>
    <w:qFormat/>
    <w:uiPriority w:val="0"/>
    <w:pPr>
      <w:ind w:firstLine="540"/>
    </w:pPr>
    <w:rPr>
      <w:rFonts w:eastAsia="仿宋_GB2312"/>
      <w:sz w:val="28"/>
    </w:rPr>
  </w:style>
  <w:style w:type="paragraph" w:styleId="15">
    <w:name w:val="envelope return"/>
    <w:basedOn w:val="1"/>
    <w:qFormat/>
    <w:uiPriority w:val="0"/>
    <w:pPr>
      <w:snapToGrid w:val="0"/>
    </w:pPr>
    <w:rPr>
      <w:rFonts w:ascii="Arial" w:hAnsi="Arial"/>
    </w:rPr>
  </w:style>
  <w:style w:type="paragraph" w:styleId="16">
    <w:name w:val="toc 5"/>
    <w:basedOn w:val="1"/>
    <w:next w:val="1"/>
    <w:qFormat/>
    <w:uiPriority w:val="0"/>
    <w:pPr>
      <w:ind w:left="1680" w:leftChars="800"/>
    </w:pPr>
  </w:style>
  <w:style w:type="paragraph" w:styleId="17">
    <w:name w:val="toc 3"/>
    <w:basedOn w:val="1"/>
    <w:next w:val="1"/>
    <w:qFormat/>
    <w:uiPriority w:val="39"/>
    <w:pPr>
      <w:ind w:left="840" w:leftChars="400"/>
    </w:pPr>
  </w:style>
  <w:style w:type="paragraph" w:styleId="18">
    <w:name w:val="Plain Text"/>
    <w:basedOn w:val="1"/>
    <w:link w:val="78"/>
    <w:qFormat/>
    <w:uiPriority w:val="0"/>
    <w:rPr>
      <w:rFonts w:ascii="宋体" w:hAnsi="Courier New" w:cstheme="minorBidi"/>
      <w:szCs w:val="22"/>
    </w:rPr>
  </w:style>
  <w:style w:type="paragraph" w:styleId="19">
    <w:name w:val="toc 8"/>
    <w:basedOn w:val="1"/>
    <w:next w:val="1"/>
    <w:qFormat/>
    <w:uiPriority w:val="0"/>
    <w:pPr>
      <w:ind w:left="2940" w:leftChars="1400"/>
    </w:pPr>
  </w:style>
  <w:style w:type="paragraph" w:styleId="20">
    <w:name w:val="Date"/>
    <w:basedOn w:val="1"/>
    <w:next w:val="1"/>
    <w:link w:val="58"/>
    <w:qFormat/>
    <w:uiPriority w:val="0"/>
    <w:rPr>
      <w:rFonts w:ascii="Arial" w:hAnsi="Arial" w:eastAsia="楷体_GB2312"/>
      <w:sz w:val="28"/>
    </w:rPr>
  </w:style>
  <w:style w:type="paragraph" w:styleId="21">
    <w:name w:val="Body Text Indent 2"/>
    <w:basedOn w:val="1"/>
    <w:link w:val="61"/>
    <w:qFormat/>
    <w:uiPriority w:val="0"/>
    <w:pPr>
      <w:tabs>
        <w:tab w:val="left" w:pos="720"/>
      </w:tabs>
      <w:ind w:right="-506" w:rightChars="-241" w:firstLine="538" w:firstLineChars="192"/>
    </w:pPr>
    <w:rPr>
      <w:rFonts w:eastAsia="仿宋_GB2312"/>
      <w:sz w:val="28"/>
    </w:rPr>
  </w:style>
  <w:style w:type="paragraph" w:styleId="22">
    <w:name w:val="Balloon Text"/>
    <w:basedOn w:val="1"/>
    <w:link w:val="72"/>
    <w:qFormat/>
    <w:uiPriority w:val="0"/>
    <w:rPr>
      <w:sz w:val="18"/>
      <w:szCs w:val="18"/>
    </w:rPr>
  </w:style>
  <w:style w:type="paragraph" w:styleId="23">
    <w:name w:val="footer"/>
    <w:basedOn w:val="1"/>
    <w:link w:val="53"/>
    <w:unhideWhenUsed/>
    <w:qFormat/>
    <w:uiPriority w:val="99"/>
    <w:pPr>
      <w:tabs>
        <w:tab w:val="center" w:pos="4153"/>
        <w:tab w:val="right" w:pos="8306"/>
      </w:tabs>
      <w:snapToGrid w:val="0"/>
      <w:jc w:val="left"/>
    </w:pPr>
    <w:rPr>
      <w:sz w:val="18"/>
      <w:szCs w:val="18"/>
    </w:rPr>
  </w:style>
  <w:style w:type="paragraph" w:styleId="24">
    <w:name w:val="Body Text First Indent 2"/>
    <w:basedOn w:val="14"/>
    <w:next w:val="1"/>
    <w:qFormat/>
    <w:uiPriority w:val="0"/>
    <w:pPr>
      <w:ind w:left="420" w:firstLine="420" w:firstLineChars="200"/>
    </w:pPr>
    <w:rPr>
      <w:rFonts w:ascii="Calibri" w:hAnsi="Calibri" w:eastAsia="宋体" w:cs="Times New Roman"/>
    </w:rPr>
  </w:style>
  <w:style w:type="paragraph" w:styleId="25">
    <w:name w:val="header"/>
    <w:basedOn w:val="1"/>
    <w:link w:val="52"/>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toc 4"/>
    <w:basedOn w:val="1"/>
    <w:next w:val="1"/>
    <w:qFormat/>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link w:val="67"/>
    <w:qFormat/>
    <w:uiPriority w:val="0"/>
    <w:pPr>
      <w:ind w:left="178" w:leftChars="85" w:firstLine="560" w:firstLineChars="200"/>
    </w:pPr>
    <w:rPr>
      <w:rFonts w:ascii="仿宋_GB2312" w:hAnsi="Arial" w:eastAsia="仿宋_GB2312"/>
      <w:sz w:val="28"/>
      <w:szCs w:val="24"/>
    </w:rPr>
  </w:style>
  <w:style w:type="paragraph" w:styleId="30">
    <w:name w:val="toc 2"/>
    <w:basedOn w:val="1"/>
    <w:next w:val="1"/>
    <w:qFormat/>
    <w:uiPriority w:val="39"/>
    <w:pPr>
      <w:ind w:left="420" w:leftChars="200"/>
    </w:pPr>
  </w:style>
  <w:style w:type="paragraph" w:styleId="31">
    <w:name w:val="toc 9"/>
    <w:basedOn w:val="1"/>
    <w:next w:val="1"/>
    <w:qFormat/>
    <w:uiPriority w:val="0"/>
    <w:pPr>
      <w:ind w:left="3360" w:leftChars="1600"/>
    </w:pPr>
  </w:style>
  <w:style w:type="paragraph" w:styleId="3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unhideWhenUsed/>
    <w:qFormat/>
    <w:uiPriority w:val="99"/>
    <w:pPr>
      <w:jc w:val="left"/>
    </w:pPr>
    <w:rPr>
      <w:kern w:val="0"/>
      <w:sz w:val="24"/>
    </w:rPr>
  </w:style>
  <w:style w:type="paragraph" w:styleId="34">
    <w:name w:val="index 1"/>
    <w:basedOn w:val="1"/>
    <w:next w:val="1"/>
    <w:semiHidden/>
    <w:qFormat/>
    <w:uiPriority w:val="0"/>
    <w:pPr>
      <w:jc w:val="center"/>
    </w:pPr>
    <w:rPr>
      <w:rFonts w:ascii="仿宋_GB2312" w:eastAsia="仿宋_GB2312"/>
      <w:b/>
      <w:bCs/>
      <w:sz w:val="28"/>
    </w:rPr>
  </w:style>
  <w:style w:type="character" w:styleId="36">
    <w:name w:val="Strong"/>
    <w:qFormat/>
    <w:uiPriority w:val="0"/>
    <w:rPr>
      <w:b/>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TML Definition"/>
    <w:basedOn w:val="35"/>
    <w:semiHidden/>
    <w:unhideWhenUsed/>
    <w:qFormat/>
    <w:uiPriority w:val="99"/>
  </w:style>
  <w:style w:type="character" w:styleId="40">
    <w:name w:val="HTML Typewriter"/>
    <w:basedOn w:val="35"/>
    <w:semiHidden/>
    <w:unhideWhenUsed/>
    <w:qFormat/>
    <w:uiPriority w:val="99"/>
    <w:rPr>
      <w:rFonts w:hint="default" w:ascii="monospace" w:hAnsi="monospace" w:eastAsia="monospace" w:cs="monospace"/>
      <w:sz w:val="20"/>
    </w:rPr>
  </w:style>
  <w:style w:type="character" w:styleId="41">
    <w:name w:val="HTML Acronym"/>
    <w:basedOn w:val="35"/>
    <w:semiHidden/>
    <w:unhideWhenUsed/>
    <w:qFormat/>
    <w:uiPriority w:val="99"/>
  </w:style>
  <w:style w:type="character" w:styleId="42">
    <w:name w:val="HTML Variable"/>
    <w:basedOn w:val="35"/>
    <w:semiHidden/>
    <w:unhideWhenUsed/>
    <w:qFormat/>
    <w:uiPriority w:val="99"/>
  </w:style>
  <w:style w:type="character" w:styleId="43">
    <w:name w:val="Hyperlink"/>
    <w:basedOn w:val="35"/>
    <w:qFormat/>
    <w:uiPriority w:val="99"/>
    <w:rPr>
      <w:color w:val="333333"/>
      <w:u w:val="none"/>
    </w:rPr>
  </w:style>
  <w:style w:type="character" w:styleId="44">
    <w:name w:val="HTML Code"/>
    <w:basedOn w:val="35"/>
    <w:semiHidden/>
    <w:unhideWhenUsed/>
    <w:qFormat/>
    <w:uiPriority w:val="99"/>
    <w:rPr>
      <w:rFonts w:ascii="monospace" w:hAnsi="monospace" w:eastAsia="monospace" w:cs="monospace"/>
      <w:sz w:val="20"/>
    </w:rPr>
  </w:style>
  <w:style w:type="character" w:styleId="45">
    <w:name w:val="annotation reference"/>
    <w:semiHidden/>
    <w:qFormat/>
    <w:uiPriority w:val="99"/>
    <w:rPr>
      <w:sz w:val="21"/>
      <w:szCs w:val="21"/>
    </w:rPr>
  </w:style>
  <w:style w:type="character" w:styleId="46">
    <w:name w:val="HTML Cite"/>
    <w:basedOn w:val="35"/>
    <w:semiHidden/>
    <w:unhideWhenUsed/>
    <w:qFormat/>
    <w:uiPriority w:val="99"/>
  </w:style>
  <w:style w:type="character" w:styleId="47">
    <w:name w:val="HTML Keyboard"/>
    <w:basedOn w:val="35"/>
    <w:semiHidden/>
    <w:unhideWhenUsed/>
    <w:qFormat/>
    <w:uiPriority w:val="99"/>
    <w:rPr>
      <w:rFonts w:hint="default" w:ascii="monospace" w:hAnsi="monospace" w:eastAsia="monospace" w:cs="monospace"/>
      <w:sz w:val="20"/>
    </w:rPr>
  </w:style>
  <w:style w:type="character" w:styleId="48">
    <w:name w:val="HTML Sample"/>
    <w:basedOn w:val="35"/>
    <w:semiHidden/>
    <w:unhideWhenUsed/>
    <w:qFormat/>
    <w:uiPriority w:val="99"/>
    <w:rPr>
      <w:rFonts w:hint="default" w:ascii="monospace" w:hAnsi="monospace" w:eastAsia="monospace" w:cs="monospace"/>
    </w:rPr>
  </w:style>
  <w:style w:type="table" w:styleId="50">
    <w:name w:val="Table Grid"/>
    <w:basedOn w:val="4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1">
    <w:name w:val="目录 71"/>
    <w:basedOn w:val="1"/>
    <w:next w:val="1"/>
    <w:qFormat/>
    <w:uiPriority w:val="0"/>
    <w:pPr>
      <w:ind w:left="2520"/>
    </w:pPr>
    <w:rPr>
      <w:rFonts w:ascii="Calibri"/>
    </w:rPr>
  </w:style>
  <w:style w:type="character" w:customStyle="1" w:styleId="52">
    <w:name w:val="页眉 字符"/>
    <w:basedOn w:val="35"/>
    <w:link w:val="25"/>
    <w:qFormat/>
    <w:uiPriority w:val="0"/>
    <w:rPr>
      <w:sz w:val="18"/>
      <w:szCs w:val="18"/>
    </w:rPr>
  </w:style>
  <w:style w:type="character" w:customStyle="1" w:styleId="53">
    <w:name w:val="页脚 字符"/>
    <w:basedOn w:val="35"/>
    <w:link w:val="23"/>
    <w:qFormat/>
    <w:uiPriority w:val="99"/>
    <w:rPr>
      <w:sz w:val="18"/>
      <w:szCs w:val="18"/>
    </w:rPr>
  </w:style>
  <w:style w:type="character" w:customStyle="1" w:styleId="54">
    <w:name w:val="标题 1 字符"/>
    <w:basedOn w:val="35"/>
    <w:link w:val="2"/>
    <w:qFormat/>
    <w:uiPriority w:val="0"/>
    <w:rPr>
      <w:rFonts w:ascii="Times New Roman" w:hAnsi="Times New Roman" w:eastAsia="宋体" w:cs="Times New Roman"/>
      <w:sz w:val="28"/>
      <w:szCs w:val="24"/>
    </w:rPr>
  </w:style>
  <w:style w:type="character" w:customStyle="1" w:styleId="55">
    <w:name w:val="标题 2 Char"/>
    <w:basedOn w:val="35"/>
    <w:qFormat/>
    <w:uiPriority w:val="0"/>
    <w:rPr>
      <w:rFonts w:ascii="Arial" w:hAnsi="Arial" w:eastAsia="黑体" w:cs="Times New Roman"/>
      <w:b/>
      <w:kern w:val="0"/>
      <w:sz w:val="32"/>
      <w:szCs w:val="20"/>
    </w:rPr>
  </w:style>
  <w:style w:type="character" w:customStyle="1" w:styleId="56">
    <w:name w:val="标题 3 字符"/>
    <w:basedOn w:val="35"/>
    <w:link w:val="4"/>
    <w:qFormat/>
    <w:uiPriority w:val="0"/>
    <w:rPr>
      <w:rFonts w:ascii="Times New Roman" w:hAnsi="Times New Roman" w:eastAsia="宋体" w:cs="Times New Roman"/>
      <w:b/>
      <w:bCs/>
      <w:sz w:val="32"/>
      <w:szCs w:val="32"/>
      <w:lang w:val="zh-CN" w:eastAsia="zh-CN"/>
    </w:rPr>
  </w:style>
  <w:style w:type="character" w:customStyle="1" w:styleId="57">
    <w:name w:val="标题 4 字符"/>
    <w:basedOn w:val="35"/>
    <w:link w:val="5"/>
    <w:qFormat/>
    <w:uiPriority w:val="0"/>
    <w:rPr>
      <w:rFonts w:ascii="Arial" w:hAnsi="Arial" w:eastAsia="黑体" w:cs="Times New Roman"/>
      <w:b/>
      <w:kern w:val="0"/>
      <w:sz w:val="28"/>
      <w:szCs w:val="20"/>
    </w:rPr>
  </w:style>
  <w:style w:type="character" w:customStyle="1" w:styleId="58">
    <w:name w:val="日期 字符"/>
    <w:basedOn w:val="35"/>
    <w:link w:val="20"/>
    <w:qFormat/>
    <w:uiPriority w:val="0"/>
    <w:rPr>
      <w:rFonts w:ascii="Arial" w:hAnsi="Arial" w:eastAsia="楷体_GB2312" w:cs="Times New Roman"/>
      <w:sz w:val="28"/>
      <w:szCs w:val="20"/>
    </w:rPr>
  </w:style>
  <w:style w:type="character" w:customStyle="1" w:styleId="59">
    <w:name w:val="正文文本缩进 字符"/>
    <w:basedOn w:val="35"/>
    <w:link w:val="14"/>
    <w:qFormat/>
    <w:uiPriority w:val="0"/>
    <w:rPr>
      <w:rFonts w:ascii="Times New Roman" w:hAnsi="Times New Roman" w:eastAsia="仿宋_GB2312" w:cs="Times New Roman"/>
      <w:sz w:val="28"/>
      <w:szCs w:val="20"/>
    </w:rPr>
  </w:style>
  <w:style w:type="paragraph" w:customStyle="1" w:styleId="60">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1">
    <w:name w:val="正文文本缩进 2 字符"/>
    <w:basedOn w:val="35"/>
    <w:link w:val="21"/>
    <w:qFormat/>
    <w:uiPriority w:val="0"/>
    <w:rPr>
      <w:rFonts w:ascii="Times New Roman" w:hAnsi="Times New Roman" w:eastAsia="仿宋_GB2312" w:cs="Times New Roman"/>
      <w:sz w:val="28"/>
      <w:szCs w:val="20"/>
    </w:rPr>
  </w:style>
  <w:style w:type="paragraph" w:customStyle="1" w:styleId="62">
    <w:name w:val="样式1"/>
    <w:basedOn w:val="1"/>
    <w:qFormat/>
    <w:uiPriority w:val="0"/>
    <w:pPr>
      <w:numPr>
        <w:ilvl w:val="0"/>
        <w:numId w:val="1"/>
      </w:numPr>
      <w:adjustRightInd w:val="0"/>
      <w:textAlignment w:val="baseline"/>
    </w:pPr>
    <w:rPr>
      <w:rFonts w:ascii="宋体" w:hAnsi="宋体"/>
      <w:kern w:val="0"/>
    </w:rPr>
  </w:style>
  <w:style w:type="paragraph" w:customStyle="1" w:styleId="63">
    <w:name w:val="样式 宋体 五号 行距: 单倍行距"/>
    <w:basedOn w:val="1"/>
    <w:qFormat/>
    <w:uiPriority w:val="0"/>
    <w:pPr>
      <w:adjustRightInd w:val="0"/>
      <w:jc w:val="left"/>
      <w:textAlignment w:val="baseline"/>
    </w:pPr>
    <w:rPr>
      <w:rFonts w:ascii="宋体" w:hAnsi="宋体"/>
      <w:kern w:val="0"/>
    </w:rPr>
  </w:style>
  <w:style w:type="paragraph" w:customStyle="1" w:styleId="64">
    <w:name w:val="样式 标题 2 + 宋体 五号 行距: 单倍行距"/>
    <w:basedOn w:val="3"/>
    <w:qFormat/>
    <w:uiPriority w:val="0"/>
    <w:pPr>
      <w:spacing w:line="240" w:lineRule="auto"/>
    </w:pPr>
    <w:rPr>
      <w:rFonts w:ascii="宋体" w:hAnsi="宋体" w:eastAsia="宋体"/>
      <w:sz w:val="21"/>
    </w:rPr>
  </w:style>
  <w:style w:type="paragraph" w:customStyle="1" w:styleId="65">
    <w:name w:val="Char Char Char Char Char"/>
    <w:basedOn w:val="1"/>
    <w:qFormat/>
    <w:uiPriority w:val="0"/>
    <w:rPr>
      <w:rFonts w:ascii="Tahoma" w:hAnsi="Tahoma"/>
      <w:sz w:val="24"/>
    </w:rPr>
  </w:style>
  <w:style w:type="paragraph" w:customStyle="1" w:styleId="66">
    <w:name w:val="Char"/>
    <w:basedOn w:val="1"/>
    <w:qFormat/>
    <w:uiPriority w:val="0"/>
    <w:rPr>
      <w:rFonts w:ascii="Tahoma" w:hAnsi="Tahoma"/>
      <w:sz w:val="24"/>
    </w:rPr>
  </w:style>
  <w:style w:type="character" w:customStyle="1" w:styleId="67">
    <w:name w:val="正文文本缩进 3 字符"/>
    <w:basedOn w:val="35"/>
    <w:link w:val="29"/>
    <w:qFormat/>
    <w:uiPriority w:val="0"/>
    <w:rPr>
      <w:rFonts w:ascii="仿宋_GB2312" w:hAnsi="Arial" w:eastAsia="仿宋_GB2312" w:cs="Times New Roman"/>
      <w:sz w:val="28"/>
      <w:szCs w:val="24"/>
    </w:rPr>
  </w:style>
  <w:style w:type="paragraph" w:customStyle="1" w:styleId="68">
    <w:name w:val="Char1"/>
    <w:basedOn w:val="1"/>
    <w:qFormat/>
    <w:uiPriority w:val="0"/>
    <w:rPr>
      <w:rFonts w:ascii="Tahoma" w:hAnsi="Tahoma" w:eastAsia="仿宋_GB2312"/>
      <w:sz w:val="24"/>
    </w:rPr>
  </w:style>
  <w:style w:type="paragraph" w:customStyle="1" w:styleId="69">
    <w:name w:val="Char Char Char Char Char Char Char1 Char"/>
    <w:basedOn w:val="1"/>
    <w:qFormat/>
    <w:uiPriority w:val="0"/>
    <w:rPr>
      <w:rFonts w:ascii="Tahoma" w:hAnsi="Tahoma"/>
      <w:sz w:val="24"/>
    </w:rPr>
  </w:style>
  <w:style w:type="character" w:customStyle="1" w:styleId="70">
    <w:name w:val="正文文本 字符"/>
    <w:basedOn w:val="35"/>
    <w:link w:val="10"/>
    <w:qFormat/>
    <w:uiPriority w:val="0"/>
    <w:rPr>
      <w:rFonts w:ascii="Times New Roman" w:hAnsi="Times New Roman" w:eastAsia="宋体" w:cs="Times New Roman"/>
      <w:szCs w:val="24"/>
    </w:rPr>
  </w:style>
  <w:style w:type="paragraph" w:customStyle="1" w:styleId="71">
    <w:name w:val="Char Char Char Char"/>
    <w:basedOn w:val="1"/>
    <w:next w:val="1"/>
    <w:qFormat/>
    <w:uiPriority w:val="0"/>
    <w:pPr>
      <w:widowControl/>
      <w:spacing w:line="360" w:lineRule="auto"/>
      <w:jc w:val="left"/>
    </w:pPr>
  </w:style>
  <w:style w:type="character" w:customStyle="1" w:styleId="72">
    <w:name w:val="批注框文本 字符"/>
    <w:basedOn w:val="35"/>
    <w:link w:val="22"/>
    <w:qFormat/>
    <w:uiPriority w:val="0"/>
    <w:rPr>
      <w:rFonts w:ascii="Times New Roman" w:hAnsi="Times New Roman" w:eastAsia="宋体" w:cs="Times New Roman"/>
      <w:sz w:val="18"/>
      <w:szCs w:val="18"/>
    </w:rPr>
  </w:style>
  <w:style w:type="paragraph" w:customStyle="1" w:styleId="73">
    <w:name w:val="Char Char Char"/>
    <w:basedOn w:val="1"/>
    <w:qFormat/>
    <w:uiPriority w:val="0"/>
    <w:rPr>
      <w:rFonts w:ascii="Tahoma" w:hAnsi="Tahoma"/>
      <w:sz w:val="24"/>
    </w:rPr>
  </w:style>
  <w:style w:type="paragraph" w:customStyle="1" w:styleId="74">
    <w:name w:val="Char Char Char Char Char Char Char Char Char Char"/>
    <w:basedOn w:val="1"/>
    <w:qFormat/>
    <w:uiPriority w:val="0"/>
    <w:rPr>
      <w:rFonts w:ascii="Tahoma" w:hAnsi="Tahoma" w:cs="仿宋_GB2312"/>
      <w:sz w:val="24"/>
    </w:rPr>
  </w:style>
  <w:style w:type="character" w:customStyle="1" w:styleId="75">
    <w:name w:val="批注文字 字符"/>
    <w:basedOn w:val="35"/>
    <w:link w:val="7"/>
    <w:semiHidden/>
    <w:qFormat/>
    <w:uiPriority w:val="99"/>
    <w:rPr>
      <w:rFonts w:ascii="Times New Roman" w:hAnsi="Times New Roman" w:eastAsia="宋体" w:cs="Times New Roman"/>
      <w:szCs w:val="20"/>
    </w:rPr>
  </w:style>
  <w:style w:type="character" w:customStyle="1" w:styleId="76">
    <w:name w:val="批注主题 字符"/>
    <w:basedOn w:val="75"/>
    <w:link w:val="6"/>
    <w:semiHidden/>
    <w:qFormat/>
    <w:uiPriority w:val="99"/>
    <w:rPr>
      <w:rFonts w:ascii="Times New Roman" w:hAnsi="Times New Roman" w:eastAsia="宋体" w:cs="Times New Roman"/>
      <w:b/>
      <w:bCs/>
      <w:szCs w:val="20"/>
    </w:rPr>
  </w:style>
  <w:style w:type="paragraph" w:customStyle="1" w:styleId="77">
    <w:name w:val="Char Char Char Char Char Char"/>
    <w:basedOn w:val="1"/>
    <w:qFormat/>
    <w:uiPriority w:val="0"/>
  </w:style>
  <w:style w:type="character" w:customStyle="1" w:styleId="78">
    <w:name w:val="纯文本 字符"/>
    <w:link w:val="18"/>
    <w:qFormat/>
    <w:uiPriority w:val="0"/>
    <w:rPr>
      <w:rFonts w:ascii="宋体" w:hAnsi="Courier New" w:eastAsia="宋体"/>
    </w:rPr>
  </w:style>
  <w:style w:type="character" w:customStyle="1" w:styleId="79">
    <w:name w:val="纯文本 Char1"/>
    <w:basedOn w:val="35"/>
    <w:semiHidden/>
    <w:qFormat/>
    <w:uiPriority w:val="99"/>
    <w:rPr>
      <w:rFonts w:ascii="宋体" w:hAnsi="Courier New" w:eastAsia="宋体" w:cs="Courier New"/>
      <w:szCs w:val="21"/>
    </w:rPr>
  </w:style>
  <w:style w:type="paragraph" w:customStyle="1" w:styleId="80">
    <w:name w:val="Char12 Char Char Char"/>
    <w:basedOn w:val="1"/>
    <w:qFormat/>
    <w:uiPriority w:val="0"/>
  </w:style>
  <w:style w:type="character" w:customStyle="1" w:styleId="81">
    <w:name w:val="文档结构图 字符"/>
    <w:basedOn w:val="35"/>
    <w:link w:val="12"/>
    <w:qFormat/>
    <w:uiPriority w:val="0"/>
    <w:rPr>
      <w:rFonts w:ascii="Times New Roman" w:hAnsi="Times New Roman" w:eastAsia="宋体" w:cs="Times New Roman"/>
      <w:szCs w:val="20"/>
      <w:shd w:val="clear" w:color="auto" w:fill="000080"/>
    </w:rPr>
  </w:style>
  <w:style w:type="character" w:customStyle="1" w:styleId="82">
    <w:name w:val="style29"/>
    <w:qFormat/>
    <w:uiPriority w:val="0"/>
  </w:style>
  <w:style w:type="character" w:customStyle="1" w:styleId="83">
    <w:name w:val="正文1"/>
    <w:qFormat/>
    <w:uiPriority w:val="0"/>
  </w:style>
  <w:style w:type="character" w:customStyle="1" w:styleId="84">
    <w:name w:val="font11"/>
    <w:qFormat/>
    <w:uiPriority w:val="0"/>
    <w:rPr>
      <w:rFonts w:hint="default" w:ascii="Times New Roman" w:hAnsi="Times New Roman" w:cs="Times New Roman"/>
      <w:color w:val="3366FF"/>
      <w:sz w:val="24"/>
      <w:szCs w:val="24"/>
      <w:u w:val="none"/>
    </w:rPr>
  </w:style>
  <w:style w:type="character" w:customStyle="1" w:styleId="85">
    <w:name w:val="font21"/>
    <w:qFormat/>
    <w:uiPriority w:val="0"/>
    <w:rPr>
      <w:rFonts w:hint="eastAsia" w:ascii="宋体" w:hAnsi="宋体" w:eastAsia="宋体"/>
      <w:color w:val="3366FF"/>
      <w:sz w:val="24"/>
      <w:szCs w:val="24"/>
      <w:u w:val="none"/>
    </w:rPr>
  </w:style>
  <w:style w:type="paragraph" w:customStyle="1" w:styleId="86">
    <w:name w:val="Char Char15"/>
    <w:basedOn w:val="1"/>
    <w:qFormat/>
    <w:uiPriority w:val="0"/>
    <w:rPr>
      <w:rFonts w:ascii="Tahoma" w:hAnsi="Tahoma" w:eastAsia="仿宋_GB2312"/>
      <w:sz w:val="24"/>
    </w:rPr>
  </w:style>
  <w:style w:type="paragraph" w:customStyle="1" w:styleId="87">
    <w:name w:val="列出段落1"/>
    <w:basedOn w:val="1"/>
    <w:qFormat/>
    <w:uiPriority w:val="0"/>
    <w:pPr>
      <w:ind w:firstLine="420" w:firstLineChars="200"/>
    </w:pPr>
    <w:rPr>
      <w:rFonts w:ascii="Calibri" w:hAnsi="Calibri"/>
      <w:szCs w:val="22"/>
    </w:rPr>
  </w:style>
  <w:style w:type="paragraph" w:customStyle="1" w:styleId="88">
    <w:name w:val="Char2"/>
    <w:basedOn w:val="1"/>
    <w:qFormat/>
    <w:uiPriority w:val="0"/>
    <w:pPr>
      <w:tabs>
        <w:tab w:val="left" w:pos="360"/>
      </w:tabs>
    </w:pPr>
    <w:rPr>
      <w:sz w:val="24"/>
      <w:szCs w:val="24"/>
    </w:rPr>
  </w:style>
  <w:style w:type="paragraph" w:customStyle="1" w:styleId="89">
    <w:name w:val="Char16"/>
    <w:basedOn w:val="1"/>
    <w:qFormat/>
    <w:uiPriority w:val="0"/>
    <w:rPr>
      <w:rFonts w:ascii="Tahoma" w:hAnsi="Tahoma" w:eastAsia="仿宋_GB2312"/>
      <w:sz w:val="24"/>
    </w:rPr>
  </w:style>
  <w:style w:type="paragraph" w:customStyle="1" w:styleId="90">
    <w:name w:val="Char Char1"/>
    <w:basedOn w:val="1"/>
    <w:qFormat/>
    <w:uiPriority w:val="0"/>
    <w:rPr>
      <w:rFonts w:ascii="Tahoma" w:hAnsi="Tahoma"/>
      <w:sz w:val="24"/>
    </w:rPr>
  </w:style>
  <w:style w:type="paragraph" w:customStyle="1" w:styleId="91">
    <w:name w:val="Char Char Char Char Char Char Char"/>
    <w:basedOn w:val="1"/>
    <w:qFormat/>
    <w:uiPriority w:val="0"/>
    <w:rPr>
      <w:szCs w:val="24"/>
    </w:rPr>
  </w:style>
  <w:style w:type="paragraph" w:customStyle="1" w:styleId="92">
    <w:name w:val="Char Char"/>
    <w:basedOn w:val="1"/>
    <w:qFormat/>
    <w:uiPriority w:val="0"/>
    <w:rPr>
      <w:rFonts w:ascii="Tahoma" w:hAnsi="Tahoma" w:cs="仿宋_GB2312"/>
      <w:sz w:val="24"/>
    </w:rPr>
  </w:style>
  <w:style w:type="paragraph" w:customStyle="1" w:styleId="93">
    <w:name w:val="Char Char2"/>
    <w:basedOn w:val="1"/>
    <w:qFormat/>
    <w:uiPriority w:val="0"/>
    <w:rPr>
      <w:rFonts w:ascii="Tahoma" w:hAnsi="Tahoma" w:cs="仿宋_GB2312"/>
      <w:sz w:val="24"/>
    </w:rPr>
  </w:style>
  <w:style w:type="paragraph" w:customStyle="1" w:styleId="94">
    <w:name w:val="Char Char Char1"/>
    <w:basedOn w:val="1"/>
    <w:qFormat/>
    <w:uiPriority w:val="0"/>
    <w:rPr>
      <w:rFonts w:ascii="Tahoma" w:hAnsi="Tahoma"/>
      <w:sz w:val="24"/>
    </w:rPr>
  </w:style>
  <w:style w:type="paragraph" w:customStyle="1" w:styleId="95">
    <w:name w:val="D&amp;L"/>
    <w:basedOn w:val="25"/>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6">
    <w:name w:val="正文文本 3 字符"/>
    <w:basedOn w:val="35"/>
    <w:link w:val="13"/>
    <w:qFormat/>
    <w:uiPriority w:val="99"/>
    <w:rPr>
      <w:rFonts w:ascii="Calibri" w:hAnsi="Calibri" w:eastAsia="宋体" w:cs="Times New Roman"/>
      <w:sz w:val="16"/>
      <w:szCs w:val="16"/>
      <w:lang w:val="zh-CN" w:eastAsia="zh-CN"/>
    </w:rPr>
  </w:style>
  <w:style w:type="paragraph" w:customStyle="1" w:styleId="9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8">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9">
    <w:name w:val="style23"/>
    <w:qFormat/>
    <w:uiPriority w:val="0"/>
    <w:rPr>
      <w:rFonts w:ascii="Times New Roman" w:hAnsi="Times New Roman" w:eastAsia="宋体"/>
    </w:rPr>
  </w:style>
  <w:style w:type="paragraph" w:customStyle="1" w:styleId="100">
    <w:name w:val="p0"/>
    <w:basedOn w:val="1"/>
    <w:qFormat/>
    <w:uiPriority w:val="0"/>
    <w:pPr>
      <w:widowControl/>
      <w:jc w:val="left"/>
    </w:pPr>
    <w:rPr>
      <w:rFonts w:ascii="等线" w:hAnsi="等线" w:eastAsia="等线" w:cs="等线"/>
      <w:kern w:val="0"/>
      <w:sz w:val="20"/>
      <w:szCs w:val="22"/>
    </w:rPr>
  </w:style>
  <w:style w:type="paragraph" w:customStyle="1" w:styleId="101">
    <w:name w:val="列表段落1"/>
    <w:basedOn w:val="1"/>
    <w:qFormat/>
    <w:uiPriority w:val="34"/>
    <w:pPr>
      <w:ind w:firstLine="420" w:firstLineChars="200"/>
    </w:pPr>
    <w:rPr>
      <w:szCs w:val="24"/>
    </w:rPr>
  </w:style>
  <w:style w:type="paragraph" w:customStyle="1" w:styleId="102">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3">
    <w:name w:val="Table Paragraph"/>
    <w:basedOn w:val="1"/>
    <w:qFormat/>
    <w:uiPriority w:val="1"/>
  </w:style>
  <w:style w:type="character" w:customStyle="1" w:styleId="104">
    <w:name w:val="标题 2 字符"/>
    <w:link w:val="3"/>
    <w:qFormat/>
    <w:uiPriority w:val="0"/>
    <w:rPr>
      <w:rFonts w:ascii="Arial" w:hAnsi="Arial" w:eastAsia="黑体"/>
      <w:b/>
      <w:bCs/>
      <w:sz w:val="32"/>
      <w:szCs w:val="32"/>
    </w:rPr>
  </w:style>
  <w:style w:type="paragraph" w:styleId="105">
    <w:name w:val="List Paragraph"/>
    <w:basedOn w:val="1"/>
    <w:qFormat/>
    <w:uiPriority w:val="99"/>
    <w:pPr>
      <w:ind w:firstLine="420" w:firstLineChars="200"/>
    </w:pPr>
  </w:style>
  <w:style w:type="table" w:customStyle="1" w:styleId="106">
    <w:name w:val="Table Normal"/>
    <w:semiHidden/>
    <w:unhideWhenUsed/>
    <w:qFormat/>
    <w:uiPriority w:val="0"/>
    <w:rPr>
      <w:rFonts w:ascii="Arial" w:hAnsi="Arial" w:cs="Arial"/>
    </w:rPr>
    <w:tblPr>
      <w:tblLayout w:type="fixed"/>
      <w:tblCellMar>
        <w:top w:w="0" w:type="dxa"/>
        <w:left w:w="0" w:type="dxa"/>
        <w:bottom w:w="0" w:type="dxa"/>
        <w:right w:w="0" w:type="dxa"/>
      </w:tblCellMar>
    </w:tblPr>
  </w:style>
  <w:style w:type="paragraph" w:customStyle="1" w:styleId="107">
    <w:name w:val="Table Text"/>
    <w:basedOn w:val="1"/>
    <w:semiHidden/>
    <w:qFormat/>
    <w:uiPriority w:val="0"/>
    <w:rPr>
      <w:rFonts w:ascii="宋体" w:hAnsi="宋体" w:eastAsia="宋体" w:cs="宋体"/>
      <w:sz w:val="24"/>
      <w:szCs w:val="24"/>
      <w:lang w:val="en-US" w:eastAsia="en-US" w:bidi="ar-SA"/>
    </w:rPr>
  </w:style>
  <w:style w:type="character" w:customStyle="1" w:styleId="108">
    <w:name w:val="font51"/>
    <w:basedOn w:val="3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24887</Words>
  <Characters>26739</Characters>
  <Lines>177</Lines>
  <Paragraphs>49</Paragraphs>
  <TotalTime>8</TotalTime>
  <ScaleCrop>false</ScaleCrop>
  <LinksUpToDate>false</LinksUpToDate>
  <CharactersWithSpaces>28059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Administrator</cp:lastModifiedBy>
  <cp:lastPrinted>2024-07-22T00:57:00Z</cp:lastPrinted>
  <dcterms:modified xsi:type="dcterms:W3CDTF">2024-07-22T02:42:26Z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781C5CF2E00C4398866D6251936711CE_13</vt:lpwstr>
  </property>
</Properties>
</file>